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B412" w14:textId="77777777" w:rsidR="00A12D19" w:rsidRDefault="00A12D19" w:rsidP="00A12D19">
      <w:r>
        <w:rPr>
          <w:rFonts w:hint="eastAsia"/>
        </w:rPr>
        <w:t>様式第７－１号</w:t>
      </w:r>
    </w:p>
    <w:p w14:paraId="567DD986" w14:textId="77777777" w:rsidR="00A12D19" w:rsidRPr="00146865" w:rsidRDefault="00A12D19" w:rsidP="00A12D19">
      <w:pPr>
        <w:jc w:val="center"/>
        <w:rPr>
          <w:sz w:val="24"/>
        </w:rPr>
      </w:pPr>
      <w:r w:rsidRPr="00146865">
        <w:rPr>
          <w:rFonts w:hint="eastAsia"/>
          <w:sz w:val="24"/>
        </w:rPr>
        <w:t>事業の実施内容</w:t>
      </w:r>
    </w:p>
    <w:p w14:paraId="350ED25B" w14:textId="77777777" w:rsidR="00A12D19" w:rsidRPr="000A473A" w:rsidRDefault="00A12D19" w:rsidP="00A12D19">
      <w:pPr>
        <w:spacing w:beforeLines="25" w:before="90" w:line="300" w:lineRule="exact"/>
        <w:ind w:leftChars="50" w:left="10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BC5B0" wp14:editId="6DEBE7F5">
                <wp:simplePos x="0" y="0"/>
                <wp:positionH relativeFrom="margin">
                  <wp:posOffset>23495</wp:posOffset>
                </wp:positionH>
                <wp:positionV relativeFrom="paragraph">
                  <wp:posOffset>24130</wp:posOffset>
                </wp:positionV>
                <wp:extent cx="5732780" cy="7172325"/>
                <wp:effectExtent l="0" t="0" r="2032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780" cy="71723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61951" id="正方形/長方形 9" o:spid="_x0000_s1026" style="position:absolute;margin-left:1.85pt;margin-top:1.9pt;width:451.4pt;height:5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" filled="f" strokecolor="windowText">
                <w10:wrap anchorx="margin"/>
              </v:rect>
            </w:pict>
          </mc:Fallback>
        </mc:AlternateContent>
      </w:r>
      <w:r w:rsidRPr="000A473A">
        <w:rPr>
          <w:rFonts w:hint="eastAsia"/>
        </w:rPr>
        <w:t>1）実施方針</w:t>
      </w:r>
      <w:r w:rsidRPr="00125175">
        <w:rPr>
          <w:rFonts w:hint="eastAsia"/>
        </w:rPr>
        <w:t>・体制</w:t>
      </w:r>
    </w:p>
    <w:p w14:paraId="14A8BD62" w14:textId="77777777" w:rsidR="00A12D19" w:rsidRDefault="00A12D19" w:rsidP="00A12D19">
      <w:pPr>
        <w:pStyle w:val="a9"/>
        <w:spacing w:line="300" w:lineRule="exact"/>
        <w:ind w:leftChars="100" w:left="420" w:rightChars="50" w:right="105" w:hangingChars="100" w:hanging="210"/>
      </w:pPr>
      <w:r w:rsidRPr="000A473A">
        <w:rPr>
          <w:rFonts w:hint="eastAsia"/>
        </w:rPr>
        <w:t>・応募者は、基本方針・概要・設備の平常時の概要図（設置方法（フロート</w:t>
      </w:r>
      <w:r>
        <w:rPr>
          <w:rFonts w:hint="eastAsia"/>
        </w:rPr>
        <w:t>架台</w:t>
      </w:r>
      <w:r w:rsidRPr="000A473A">
        <w:rPr>
          <w:rFonts w:hint="eastAsia"/>
        </w:rPr>
        <w:t>や</w:t>
      </w:r>
      <w:r>
        <w:rPr>
          <w:rFonts w:hint="eastAsia"/>
        </w:rPr>
        <w:t>高</w:t>
      </w:r>
      <w:r w:rsidRPr="000A473A">
        <w:rPr>
          <w:rFonts w:hint="eastAsia"/>
        </w:rPr>
        <w:t>架台等）の概要が分かる図面）等を記載してください。また、電力活用方法</w:t>
      </w:r>
      <w:r>
        <w:rPr>
          <w:rFonts w:hint="eastAsia"/>
        </w:rPr>
        <w:t>を記載し、</w:t>
      </w:r>
      <w:r w:rsidRPr="000A473A">
        <w:rPr>
          <w:rFonts w:hint="eastAsia"/>
        </w:rPr>
        <w:t>自営線や託送による特定の</w:t>
      </w:r>
      <w:r w:rsidRPr="00BD7DA9">
        <w:rPr>
          <w:rFonts w:hint="eastAsia"/>
        </w:rPr>
        <w:t>需要家への売電の場合は、需要家の名称と事業用地から需要家までの自営線敷設経路又は託</w:t>
      </w:r>
      <w:r w:rsidRPr="000A473A">
        <w:rPr>
          <w:rFonts w:hint="eastAsia"/>
        </w:rPr>
        <w:t>送経路を図示してください。</w:t>
      </w:r>
    </w:p>
    <w:p w14:paraId="287627A7" w14:textId="77777777" w:rsidR="00A12D19" w:rsidRPr="00493D0A" w:rsidRDefault="00A12D19" w:rsidP="00A12D19">
      <w:pPr>
        <w:pStyle w:val="a9"/>
        <w:spacing w:line="300" w:lineRule="exact"/>
        <w:ind w:leftChars="100" w:left="420" w:rightChars="50" w:right="105" w:hangingChars="100" w:hanging="210"/>
      </w:pPr>
      <w:r w:rsidRPr="00493D0A">
        <w:rPr>
          <w:rFonts w:hint="eastAsia"/>
        </w:rPr>
        <w:t>・事業実施体制を記載してください。</w:t>
      </w:r>
      <w:r>
        <w:rPr>
          <w:rFonts w:hint="eastAsia"/>
        </w:rPr>
        <w:t>整備段階と</w:t>
      </w:r>
      <w:r w:rsidRPr="00493D0A">
        <w:rPr>
          <w:rFonts w:hint="eastAsia"/>
        </w:rPr>
        <w:t>維持管理</w:t>
      </w:r>
      <w:r>
        <w:rPr>
          <w:rFonts w:hint="eastAsia"/>
        </w:rPr>
        <w:t>段階</w:t>
      </w:r>
      <w:r w:rsidRPr="00493D0A">
        <w:rPr>
          <w:rFonts w:hint="eastAsia"/>
        </w:rPr>
        <w:t>の</w:t>
      </w:r>
      <w:r>
        <w:rPr>
          <w:rFonts w:hint="eastAsia"/>
        </w:rPr>
        <w:t>事業</w:t>
      </w:r>
      <w:r w:rsidRPr="00493D0A">
        <w:rPr>
          <w:rFonts w:hint="eastAsia"/>
        </w:rPr>
        <w:t>実施体制が異なる場合、</w:t>
      </w:r>
      <w:r>
        <w:rPr>
          <w:rFonts w:hint="eastAsia"/>
        </w:rPr>
        <w:t>各段階の</w:t>
      </w:r>
      <w:r w:rsidRPr="00493D0A">
        <w:rPr>
          <w:rFonts w:hint="eastAsia"/>
        </w:rPr>
        <w:t>実施体制</w:t>
      </w:r>
      <w:r>
        <w:rPr>
          <w:rFonts w:hint="eastAsia"/>
        </w:rPr>
        <w:t>を</w:t>
      </w:r>
      <w:r w:rsidRPr="00493D0A">
        <w:rPr>
          <w:rFonts w:hint="eastAsia"/>
        </w:rPr>
        <w:t>記載してください。</w:t>
      </w:r>
    </w:p>
    <w:p w14:paraId="57DBFD58" w14:textId="77777777" w:rsidR="00A12D19" w:rsidRPr="000D0318" w:rsidRDefault="00A12D19" w:rsidP="00A12D19">
      <w:pPr>
        <w:spacing w:beforeLines="25" w:before="90" w:line="300" w:lineRule="exact"/>
        <w:ind w:leftChars="50" w:left="105"/>
      </w:pPr>
      <w:r w:rsidRPr="000A473A">
        <w:rPr>
          <w:rFonts w:hint="eastAsia"/>
        </w:rPr>
        <w:t>2）</w:t>
      </w:r>
      <w:r w:rsidRPr="00FB3727">
        <w:rPr>
          <w:rFonts w:hint="eastAsia"/>
        </w:rPr>
        <w:t>太陽光発</w:t>
      </w:r>
      <w:r w:rsidRPr="000D0318">
        <w:rPr>
          <w:rFonts w:hint="eastAsia"/>
        </w:rPr>
        <w:t>電</w:t>
      </w:r>
      <w:r>
        <w:rPr>
          <w:rFonts w:hint="eastAsia"/>
        </w:rPr>
        <w:t>設備容量</w:t>
      </w:r>
    </w:p>
    <w:p w14:paraId="2D930458" w14:textId="77777777" w:rsidR="00A12D19" w:rsidRDefault="00A12D19" w:rsidP="00A12D19">
      <w:pPr>
        <w:pStyle w:val="a9"/>
        <w:spacing w:line="300" w:lineRule="exact"/>
        <w:ind w:leftChars="100" w:left="420" w:rightChars="50" w:right="105" w:hangingChars="100" w:hanging="210"/>
      </w:pPr>
      <w:r w:rsidRPr="000D0318">
        <w:rPr>
          <w:rFonts w:hint="eastAsia"/>
        </w:rPr>
        <w:t>・太陽光</w:t>
      </w:r>
      <w:r>
        <w:rPr>
          <w:rFonts w:hint="eastAsia"/>
        </w:rPr>
        <w:t>パネルの定格出力（kW）とパワーコンディショナの定格出力（kW）を検討し、記載してください。</w:t>
      </w:r>
    </w:p>
    <w:p w14:paraId="7C1A629B" w14:textId="77777777" w:rsidR="00A12D19" w:rsidRPr="00FF70C9" w:rsidRDefault="00A12D19" w:rsidP="00A12D19">
      <w:pPr>
        <w:pStyle w:val="a9"/>
        <w:spacing w:line="300" w:lineRule="exact"/>
        <w:ind w:leftChars="100" w:left="420" w:rightChars="50" w:right="105" w:hangingChars="100" w:hanging="210"/>
      </w:pPr>
      <w:r w:rsidRPr="00604E35">
        <w:rPr>
          <w:rFonts w:hint="eastAsia"/>
        </w:rPr>
        <w:t>・自家消費する設備がある場合は、自家消費電力（発電に必要な所内電力を含む）の最大値（kW）を記載して</w:t>
      </w:r>
      <w:r>
        <w:rPr>
          <w:rFonts w:hint="eastAsia"/>
        </w:rPr>
        <w:t>くだ</w:t>
      </w:r>
      <w:r w:rsidRPr="00604E35">
        <w:rPr>
          <w:rFonts w:hint="eastAsia"/>
        </w:rPr>
        <w:t>さい。</w:t>
      </w:r>
    </w:p>
    <w:p w14:paraId="1B45CED2" w14:textId="77777777" w:rsidR="00A12D19" w:rsidRPr="00BD7DA9" w:rsidRDefault="00A12D19" w:rsidP="00A12D19">
      <w:pPr>
        <w:spacing w:beforeLines="25" w:before="90" w:line="300" w:lineRule="exact"/>
        <w:ind w:leftChars="50" w:left="105"/>
      </w:pPr>
      <w:r w:rsidRPr="00BD7DA9">
        <w:rPr>
          <w:rFonts w:hint="eastAsia"/>
        </w:rPr>
        <w:t>3）河川管理への影響度</w:t>
      </w:r>
    </w:p>
    <w:p w14:paraId="601C012A" w14:textId="77777777" w:rsidR="00A12D19" w:rsidRPr="00FB7753" w:rsidRDefault="00A12D19" w:rsidP="00A12D19">
      <w:pPr>
        <w:pStyle w:val="a9"/>
        <w:spacing w:line="300" w:lineRule="exact"/>
        <w:ind w:leftChars="100" w:left="420" w:rightChars="50" w:right="105" w:hangingChars="100" w:hanging="210"/>
      </w:pPr>
      <w:r w:rsidRPr="00BD7DA9">
        <w:rPr>
          <w:rFonts w:hint="eastAsia"/>
        </w:rPr>
        <w:t>・遊水地の治水容量に対する阻害容量</w:t>
      </w:r>
      <w:r w:rsidRPr="00FB7753">
        <w:rPr>
          <w:rFonts w:hint="eastAsia"/>
          <w:color w:val="000000" w:themeColor="text1"/>
          <w:vertAlign w:val="superscript"/>
        </w:rPr>
        <w:t>※</w:t>
      </w:r>
      <w:r w:rsidRPr="00FB7753">
        <w:rPr>
          <w:rFonts w:hint="eastAsia"/>
        </w:rPr>
        <w:t>を、占用面積</w:t>
      </w:r>
      <w:r w:rsidRPr="00FB7753">
        <w:t>10</w:t>
      </w:r>
      <w:r w:rsidRPr="00FB7753">
        <w:rPr>
          <w:rFonts w:hint="eastAsia"/>
        </w:rPr>
        <w:t>㎡あたりの阻害容量として計算し、㎥単位で示してください。</w:t>
      </w:r>
    </w:p>
    <w:p w14:paraId="2D658EE9" w14:textId="77777777" w:rsidR="00A12D19" w:rsidRPr="00FB7753" w:rsidRDefault="00A12D19" w:rsidP="00A12D19">
      <w:pPr>
        <w:pStyle w:val="a9"/>
        <w:spacing w:line="300" w:lineRule="exact"/>
        <w:ind w:leftChars="100" w:left="420" w:rightChars="50" w:right="105" w:hangingChars="100" w:hanging="210"/>
      </w:pPr>
      <w:r w:rsidRPr="00FB7753">
        <w:rPr>
          <w:rFonts w:hint="eastAsia"/>
        </w:rPr>
        <w:t>・飛散、流出</w:t>
      </w:r>
      <w:r w:rsidRPr="00FB7753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感電</w:t>
      </w:r>
      <w:r w:rsidRPr="00FB7753">
        <w:rPr>
          <w:rFonts w:hint="eastAsia"/>
        </w:rPr>
        <w:t>の対策の方法・考え方（適用基準等）を記載してください。</w:t>
      </w:r>
    </w:p>
    <w:p w14:paraId="2C2854A4" w14:textId="77777777" w:rsidR="00A12D19" w:rsidRPr="00FB7753" w:rsidRDefault="00A12D19" w:rsidP="00A12D19">
      <w:pPr>
        <w:pStyle w:val="a9"/>
        <w:spacing w:line="300" w:lineRule="exact"/>
        <w:ind w:leftChars="100" w:left="420" w:rightChars="50" w:right="105" w:hangingChars="100" w:hanging="210"/>
      </w:pPr>
      <w:r w:rsidRPr="00FB7753">
        <w:rPr>
          <w:rFonts w:hint="eastAsia"/>
        </w:rPr>
        <w:t>・運転期間における維持管理の計画（公募要綱11.（2）①の点検要領（ただし、ウ(d)、(e)を除く）を記載してください。</w:t>
      </w:r>
    </w:p>
    <w:p w14:paraId="2243E2CF" w14:textId="77777777" w:rsidR="00A12D19" w:rsidRPr="00C40A01" w:rsidRDefault="00A12D19" w:rsidP="00A12D19">
      <w:pPr>
        <w:pStyle w:val="a9"/>
        <w:spacing w:line="300" w:lineRule="exact"/>
        <w:ind w:leftChars="100" w:left="420" w:rightChars="50" w:right="105" w:hangingChars="100" w:hanging="210"/>
        <w:rPr>
          <w:color w:val="FF0000"/>
        </w:rPr>
      </w:pPr>
      <w:r w:rsidRPr="00FB7753">
        <w:rPr>
          <w:rFonts w:hint="eastAsia"/>
          <w:color w:val="000000" w:themeColor="text1"/>
        </w:rPr>
        <w:t>※阻害容量とは、CNゾーンに応募者が設置する設備の体積を占用面積で除し10㎡あたりに換算したものです。ただし、堤防高（T.P.＋10.90）以上に位置する設備の体積、地盤下の設備の体積は除きます。</w:t>
      </w:r>
    </w:p>
    <w:p w14:paraId="2160E0C3" w14:textId="77777777" w:rsidR="00A12D19" w:rsidRPr="00BD7DA9" w:rsidRDefault="00A12D19" w:rsidP="00A12D19">
      <w:pPr>
        <w:spacing w:beforeLines="25" w:before="90" w:line="300" w:lineRule="exact"/>
        <w:ind w:leftChars="50" w:left="105"/>
      </w:pPr>
      <w:r w:rsidRPr="00BD7DA9">
        <w:rPr>
          <w:rFonts w:hint="eastAsia"/>
        </w:rPr>
        <w:t>4）地域への貢献</w:t>
      </w:r>
    </w:p>
    <w:p w14:paraId="1C9B7035" w14:textId="77777777" w:rsidR="00A12D19" w:rsidRPr="00BD7DA9" w:rsidRDefault="00A12D19" w:rsidP="00A12D19">
      <w:pPr>
        <w:pStyle w:val="a9"/>
        <w:spacing w:line="300" w:lineRule="exact"/>
        <w:ind w:leftChars="100" w:left="420" w:rightChars="50" w:right="105" w:hangingChars="100" w:hanging="210"/>
      </w:pPr>
      <w:r w:rsidRPr="00BD7DA9">
        <w:rPr>
          <w:rFonts w:hint="eastAsia"/>
        </w:rPr>
        <w:t>・公募要綱4.（1）④⑤⑦の条件を満たした場合、下記に</w:t>
      </w:r>
      <w:r w:rsidRPr="00BD7DA9">
        <w:rPr>
          <w:rFonts w:asciiTheme="minorEastAsia" w:hAnsiTheme="minorEastAsia" w:cs="Segoe UI Symbol"/>
        </w:rPr>
        <w:t>☑</w:t>
      </w:r>
      <w:r w:rsidRPr="00BD7DA9">
        <w:rPr>
          <w:rFonts w:hint="eastAsia"/>
        </w:rPr>
        <w:t>を入れて下さい。</w:t>
      </w:r>
    </w:p>
    <w:p w14:paraId="122C7327" w14:textId="77777777" w:rsidR="00A12D19" w:rsidRPr="00BD7DA9" w:rsidRDefault="00A12D19" w:rsidP="00A12D19">
      <w:pPr>
        <w:pStyle w:val="a9"/>
        <w:spacing w:line="300" w:lineRule="exact"/>
        <w:ind w:leftChars="100" w:left="420" w:rightChars="50" w:right="105" w:hangingChars="100" w:hanging="210"/>
      </w:pPr>
      <w:r w:rsidRPr="00BD7DA9">
        <w:rPr>
          <w:rFonts w:hint="eastAsia"/>
        </w:rPr>
        <w:t xml:space="preserve">　　□防災コンセントと移動式蓄電池を設置します。</w:t>
      </w:r>
    </w:p>
    <w:p w14:paraId="4E4A6719" w14:textId="77777777" w:rsidR="00A12D19" w:rsidRPr="00BD7DA9" w:rsidRDefault="00A12D19" w:rsidP="00A12D19">
      <w:pPr>
        <w:pStyle w:val="a9"/>
        <w:spacing w:line="300" w:lineRule="exact"/>
        <w:ind w:leftChars="200" w:left="420" w:rightChars="50" w:right="105" w:firstLineChars="100" w:firstLine="210"/>
      </w:pPr>
      <w:r w:rsidRPr="00BD7DA9">
        <w:rPr>
          <w:rFonts w:hint="eastAsia"/>
        </w:rPr>
        <w:t>□管理用</w:t>
      </w:r>
      <w:r>
        <w:rPr>
          <w:rFonts w:hint="eastAsia"/>
        </w:rPr>
        <w:t>機器</w:t>
      </w:r>
      <w:r w:rsidRPr="00BD7DA9">
        <w:rPr>
          <w:rFonts w:hint="eastAsia"/>
        </w:rPr>
        <w:t>へ電力供給する設備を設置します。</w:t>
      </w:r>
    </w:p>
    <w:p w14:paraId="1762124F" w14:textId="77777777" w:rsidR="00A12D19" w:rsidRPr="00BD7DA9" w:rsidRDefault="00A12D19" w:rsidP="00A12D19">
      <w:pPr>
        <w:pStyle w:val="a9"/>
        <w:spacing w:line="300" w:lineRule="exact"/>
        <w:ind w:leftChars="200" w:left="420" w:rightChars="50" w:right="105" w:firstLineChars="100" w:firstLine="210"/>
      </w:pPr>
      <w:r w:rsidRPr="00BD7DA9">
        <w:rPr>
          <w:rFonts w:hint="eastAsia"/>
        </w:rPr>
        <w:t>□公園のトイレ１棟及び管理用街路灯1灯へ電力</w:t>
      </w:r>
      <w:r>
        <w:rPr>
          <w:rFonts w:hint="eastAsia"/>
        </w:rPr>
        <w:t>供給する設備を設置します</w:t>
      </w:r>
      <w:r w:rsidRPr="00BD7DA9">
        <w:rPr>
          <w:rFonts w:hint="eastAsia"/>
        </w:rPr>
        <w:t>。</w:t>
      </w:r>
    </w:p>
    <w:p w14:paraId="28652D94" w14:textId="77777777" w:rsidR="00A12D19" w:rsidRPr="00BD7DA9" w:rsidRDefault="00A12D19" w:rsidP="00A12D19">
      <w:pPr>
        <w:pStyle w:val="a9"/>
        <w:spacing w:line="300" w:lineRule="exact"/>
        <w:ind w:leftChars="100" w:left="420" w:rightChars="50" w:right="105" w:hangingChars="100" w:hanging="210"/>
      </w:pPr>
      <w:r w:rsidRPr="00BD7DA9">
        <w:rPr>
          <w:rFonts w:hint="eastAsia"/>
        </w:rPr>
        <w:t>・公募要綱6.（1）4）に示す</w:t>
      </w:r>
      <w:r>
        <w:rPr>
          <w:rFonts w:hint="eastAsia"/>
        </w:rPr>
        <w:t>エネルギーの地産地消</w:t>
      </w:r>
      <w:r w:rsidRPr="00BD7DA9">
        <w:rPr>
          <w:rFonts w:hint="eastAsia"/>
        </w:rPr>
        <w:t>や環境教育等</w:t>
      </w:r>
      <w:r w:rsidRPr="00DB781B">
        <w:rPr>
          <w:rFonts w:hint="eastAsia"/>
          <w:color w:val="000000" w:themeColor="text1"/>
        </w:rPr>
        <w:t>（実施場所は問いません）</w:t>
      </w:r>
      <w:r w:rsidRPr="00C22FF0">
        <w:rPr>
          <w:rFonts w:hint="eastAsia"/>
        </w:rPr>
        <w:t>の</w:t>
      </w:r>
      <w:r w:rsidRPr="00BD7DA9">
        <w:rPr>
          <w:rFonts w:hint="eastAsia"/>
        </w:rPr>
        <w:t>地域貢献に関する提案がある場合、内容を記載して</w:t>
      </w:r>
      <w:r>
        <w:rPr>
          <w:rFonts w:hint="eastAsia"/>
        </w:rPr>
        <w:t>くだ</w:t>
      </w:r>
      <w:r w:rsidRPr="00BD7DA9">
        <w:rPr>
          <w:rFonts w:hint="eastAsia"/>
        </w:rPr>
        <w:t>さい。</w:t>
      </w:r>
    </w:p>
    <w:p w14:paraId="4C92482D" w14:textId="77777777" w:rsidR="00A12D19" w:rsidRPr="00BD7DA9" w:rsidRDefault="00A12D19" w:rsidP="00A12D19">
      <w:pPr>
        <w:spacing w:beforeLines="25" w:before="90" w:line="300" w:lineRule="exact"/>
        <w:ind w:leftChars="50" w:left="105"/>
      </w:pPr>
      <w:r w:rsidRPr="00BD7DA9">
        <w:rPr>
          <w:rFonts w:hint="eastAsia"/>
        </w:rPr>
        <w:t>5）その他独自提案</w:t>
      </w:r>
    </w:p>
    <w:p w14:paraId="22E7D625" w14:textId="77777777" w:rsidR="00A12D19" w:rsidRPr="00BD7DA9" w:rsidRDefault="00A12D19" w:rsidP="00A12D19">
      <w:pPr>
        <w:pStyle w:val="a9"/>
        <w:spacing w:line="300" w:lineRule="exact"/>
        <w:ind w:leftChars="100" w:left="420" w:rightChars="50" w:right="105" w:hangingChars="100" w:hanging="210"/>
      </w:pPr>
      <w:r w:rsidRPr="000A473A">
        <w:rPr>
          <w:rFonts w:hint="eastAsia"/>
        </w:rPr>
        <w:t>・ぎらつきを抑え</w:t>
      </w:r>
      <w:r w:rsidRPr="00BD7DA9">
        <w:rPr>
          <w:rFonts w:hint="eastAsia"/>
        </w:rPr>
        <w:t>た太陽光パネルの採用など、</w:t>
      </w:r>
      <w:r>
        <w:rPr>
          <w:rFonts w:hint="eastAsia"/>
        </w:rPr>
        <w:t>周辺の景観や利用との調和に配慮する場合</w:t>
      </w:r>
      <w:r w:rsidRPr="00BD7DA9">
        <w:rPr>
          <w:rFonts w:hint="eastAsia"/>
        </w:rPr>
        <w:t>、記載してください。</w:t>
      </w:r>
    </w:p>
    <w:p w14:paraId="330EFD38" w14:textId="77777777" w:rsidR="00A12D19" w:rsidRPr="000D0318" w:rsidRDefault="00A12D19" w:rsidP="00A12D19">
      <w:pPr>
        <w:pStyle w:val="a9"/>
        <w:spacing w:line="300" w:lineRule="exact"/>
        <w:ind w:leftChars="100" w:left="420" w:rightChars="50" w:right="105" w:hangingChars="100" w:hanging="210"/>
      </w:pPr>
      <w:r w:rsidRPr="00BD7DA9">
        <w:rPr>
          <w:rFonts w:hint="eastAsia"/>
        </w:rPr>
        <w:t>・公募要綱4.（1）⑨（</w:t>
      </w:r>
      <w:r w:rsidRPr="00CA20FD">
        <w:rPr>
          <w:rFonts w:hint="eastAsia"/>
        </w:rPr>
        <w:t>c</w:t>
      </w:r>
      <w:r w:rsidRPr="000D0318">
        <w:rPr>
          <w:rFonts w:hint="eastAsia"/>
        </w:rPr>
        <w:t>）に示す水素製造・活用の先導的な技術を導入する場合は、概要と当該技術の開発レベル（実用化レベル</w:t>
      </w:r>
      <w:r>
        <w:rPr>
          <w:rFonts w:hint="eastAsia"/>
        </w:rPr>
        <w:t>又は</w:t>
      </w:r>
      <w:r w:rsidRPr="000D0318">
        <w:rPr>
          <w:rFonts w:hint="eastAsia"/>
        </w:rPr>
        <w:t>実証レベル）を記載して</w:t>
      </w:r>
      <w:r>
        <w:rPr>
          <w:rFonts w:hint="eastAsia"/>
        </w:rPr>
        <w:t>くだ</w:t>
      </w:r>
      <w:r w:rsidRPr="000D0318">
        <w:rPr>
          <w:rFonts w:hint="eastAsia"/>
        </w:rPr>
        <w:t>さい。</w:t>
      </w:r>
    </w:p>
    <w:p w14:paraId="61151486" w14:textId="77777777" w:rsidR="00A12D19" w:rsidRPr="000D0318" w:rsidRDefault="00A12D19" w:rsidP="00A12D19">
      <w:pPr>
        <w:spacing w:line="300" w:lineRule="exact"/>
        <w:ind w:firstLineChars="50" w:firstLine="105"/>
      </w:pPr>
      <w:r w:rsidRPr="000D0318">
        <w:rPr>
          <w:rFonts w:hint="eastAsia"/>
        </w:rPr>
        <w:t>6）事業実施スケジュール</w:t>
      </w:r>
    </w:p>
    <w:p w14:paraId="00C147F4" w14:textId="77777777" w:rsidR="00A12D19" w:rsidRDefault="00A12D19" w:rsidP="00A12D19">
      <w:pPr>
        <w:spacing w:line="300" w:lineRule="exact"/>
        <w:ind w:leftChars="100" w:left="420" w:hangingChars="100" w:hanging="210"/>
      </w:pPr>
      <w:r>
        <w:rPr>
          <w:rFonts w:hint="eastAsia"/>
        </w:rPr>
        <w:t>・基本協定締結、河川占用許可を含む許認可取得行程、工事着手時期、供用開始時期を含む事業実施スケジュールを記載してください。</w:t>
      </w:r>
    </w:p>
    <w:p w14:paraId="11F20501" w14:textId="77777777" w:rsidR="00A12D19" w:rsidRPr="000D0318" w:rsidRDefault="00A12D19" w:rsidP="00A12D19">
      <w:pPr>
        <w:spacing w:line="360" w:lineRule="exact"/>
        <w:rPr>
          <w:sz w:val="20"/>
          <w:szCs w:val="20"/>
        </w:rPr>
      </w:pPr>
      <w:r w:rsidRPr="000D0318">
        <w:rPr>
          <w:rFonts w:hint="eastAsia"/>
          <w:sz w:val="20"/>
          <w:szCs w:val="20"/>
        </w:rPr>
        <w:t>※　記入上の注意</w:t>
      </w:r>
    </w:p>
    <w:p w14:paraId="0CB6B509" w14:textId="77777777" w:rsidR="00A12D19" w:rsidRPr="000D0318" w:rsidRDefault="00A12D19" w:rsidP="00A12D19">
      <w:pPr>
        <w:spacing w:line="360" w:lineRule="exact"/>
        <w:ind w:left="600" w:hangingChars="300" w:hanging="600"/>
        <w:rPr>
          <w:sz w:val="20"/>
          <w:szCs w:val="20"/>
        </w:rPr>
      </w:pPr>
      <w:r w:rsidRPr="000D0318">
        <w:rPr>
          <w:rFonts w:hint="eastAsia"/>
          <w:sz w:val="20"/>
          <w:szCs w:val="20"/>
        </w:rPr>
        <w:t xml:space="preserve">　１　社名やロゴマーク等</w:t>
      </w:r>
      <w:r>
        <w:rPr>
          <w:rFonts w:hint="eastAsia"/>
          <w:sz w:val="20"/>
          <w:szCs w:val="20"/>
        </w:rPr>
        <w:t>、応募者</w:t>
      </w:r>
      <w:r w:rsidRPr="000D0318">
        <w:rPr>
          <w:rFonts w:hint="eastAsia"/>
          <w:sz w:val="20"/>
          <w:szCs w:val="20"/>
        </w:rPr>
        <w:t>を特定できる情報は記載しないでください。</w:t>
      </w:r>
    </w:p>
    <w:p w14:paraId="69390C47" w14:textId="77777777" w:rsidR="00A61299" w:rsidRPr="00A12D19" w:rsidRDefault="00A61299"/>
    <w:sectPr w:rsidR="00A61299" w:rsidRPr="00A12D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19"/>
    <w:rsid w:val="00745EE1"/>
    <w:rsid w:val="00A12D19"/>
    <w:rsid w:val="00A61299"/>
    <w:rsid w:val="00C9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797ED9"/>
  <w15:chartTrackingRefBased/>
  <w15:docId w15:val="{746C6B24-5DCA-4E72-A8E5-1371761C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D19"/>
    <w:pPr>
      <w:widowControl w:val="0"/>
      <w:autoSpaceDE w:val="0"/>
      <w:autoSpaceDN w:val="0"/>
      <w:jc w:val="both"/>
    </w:pPr>
    <w:rPr>
      <w:rFonts w:ascii="ＭＳ 明朝" w:eastAsia="ＭＳ 明朝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12D19"/>
    <w:pPr>
      <w:keepNext/>
      <w:keepLines/>
      <w:autoSpaceDE/>
      <w:autoSpaceDN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D19"/>
    <w:pPr>
      <w:keepNext/>
      <w:keepLines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D19"/>
    <w:pPr>
      <w:keepNext/>
      <w:keepLines/>
      <w:autoSpaceDE/>
      <w:autoSpaceDN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D19"/>
    <w:pPr>
      <w:keepNext/>
      <w:keepLines/>
      <w:autoSpaceDE/>
      <w:autoSpaceDN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D19"/>
    <w:pPr>
      <w:keepNext/>
      <w:keepLines/>
      <w:autoSpaceDE/>
      <w:autoSpaceDN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D19"/>
    <w:pPr>
      <w:keepNext/>
      <w:keepLines/>
      <w:autoSpaceDE/>
      <w:autoSpaceDN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D19"/>
    <w:pPr>
      <w:keepNext/>
      <w:keepLines/>
      <w:autoSpaceDE/>
      <w:autoSpaceDN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D19"/>
    <w:pPr>
      <w:keepNext/>
      <w:keepLines/>
      <w:autoSpaceDE/>
      <w:autoSpaceDN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D19"/>
    <w:pPr>
      <w:keepNext/>
      <w:keepLines/>
      <w:autoSpaceDE/>
      <w:autoSpaceDN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D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2D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2D1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2D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2D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2D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2D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2D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2D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2D19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12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D19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12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D19"/>
    <w:pPr>
      <w:autoSpaceDE/>
      <w:autoSpaceDN/>
      <w:spacing w:before="160" w:after="160"/>
      <w:jc w:val="center"/>
    </w:pPr>
    <w:rPr>
      <w:rFonts w:asciiTheme="minorHAnsi" w:eastAsiaTheme="minorEastAsia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12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D19"/>
    <w:pPr>
      <w:autoSpaceDE/>
      <w:autoSpaceDN/>
      <w:ind w:left="720"/>
      <w:contextualSpacing/>
    </w:pPr>
    <w:rPr>
      <w:rFonts w:asciiTheme="minorHAnsi" w:eastAsiaTheme="minorEastAsia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A12D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2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EastAsia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12D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2D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　知親</dc:creator>
  <cp:keywords/>
  <dc:description/>
  <cp:lastModifiedBy>西川　知親</cp:lastModifiedBy>
  <cp:revision>1</cp:revision>
  <dcterms:created xsi:type="dcterms:W3CDTF">2025-03-17T07:32:00Z</dcterms:created>
  <dcterms:modified xsi:type="dcterms:W3CDTF">2025-03-17T07:32:00Z</dcterms:modified>
</cp:coreProperties>
</file>