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rFonts w:ascii="ＭＳ ゴシック" w:eastAsia="ＭＳ ゴシック" w:hAnsi="ＭＳ ゴシック"/>
          <w:b/>
        </w:rPr>
      </w:pPr>
      <w:r>
        <w:rPr>
          <w:rFonts w:ascii="ＭＳ ゴシック" w:eastAsia="ＭＳ ゴシック" w:hAnsi="ＭＳ ゴシック" w:hint="eastAsia"/>
          <w:b/>
        </w:rPr>
        <w:t>外来機能報告・紹介受診重点外来について</w:t>
      </w:r>
    </w:p>
    <w:p>
      <w:pPr>
        <w:ind w:firstLineChars="100" w:firstLine="254"/>
        <w:rPr>
          <w:rFonts w:ascii="ＭＳ 明朝" w:hAnsi="ＭＳ 明朝"/>
        </w:rPr>
      </w:pPr>
    </w:p>
    <w:p>
      <w:pPr>
        <w:ind w:firstLineChars="100" w:firstLine="254"/>
        <w:rPr>
          <w:rFonts w:ascii="ＭＳ 明朝" w:hAnsi="ＭＳ 明朝" w:hint="eastAsia"/>
        </w:rPr>
      </w:pPr>
      <w:r>
        <w:rPr>
          <w:rFonts w:ascii="ＭＳ 明朝" w:hAnsi="ＭＳ 明朝" w:hint="eastAsia"/>
        </w:rPr>
        <w:t>○　令和３年５月に「良質かつ適切な医療を効率的に提供する体制の確保を推</w:t>
      </w:r>
    </w:p>
    <w:p>
      <w:pPr>
        <w:ind w:firstLineChars="200" w:firstLine="507"/>
        <w:rPr>
          <w:rFonts w:ascii="ＭＳ 明朝" w:hAnsi="ＭＳ 明朝" w:hint="eastAsia"/>
        </w:rPr>
      </w:pPr>
      <w:r>
        <w:rPr>
          <w:rFonts w:ascii="ＭＳ 明朝" w:hAnsi="ＭＳ 明朝" w:hint="eastAsia"/>
        </w:rPr>
        <w:t>進するための医療法等の一部を改正する法律」（令和３年法律第49 号）が成</w:t>
      </w:r>
    </w:p>
    <w:p>
      <w:pPr>
        <w:ind w:leftChars="200" w:left="507"/>
        <w:rPr>
          <w:rFonts w:ascii="ＭＳ 明朝" w:hAnsi="ＭＳ 明朝" w:hint="eastAsia"/>
        </w:rPr>
      </w:pPr>
      <w:r>
        <w:rPr>
          <w:rFonts w:ascii="ＭＳ 明朝" w:hAnsi="ＭＳ 明朝" w:hint="eastAsia"/>
        </w:rPr>
        <w:t>立・公布され、</w:t>
      </w:r>
      <w:r>
        <w:rPr>
          <w:rFonts w:ascii="ＭＳ ゴシック" w:eastAsia="ＭＳ ゴシック" w:hAnsi="ＭＳ ゴシック" w:hint="eastAsia"/>
          <w:b/>
        </w:rPr>
        <w:t>地域の医療機関の外来機能の明確化・連携に向けて、データに基づく議論を地域で進めるため、外来機能報告等が医療法に位置づけられた。（令和４年４月１日施行）</w:t>
      </w:r>
    </w:p>
    <w:p>
      <w:pPr>
        <w:ind w:leftChars="100" w:left="508" w:hangingChars="100" w:hanging="254"/>
        <w:rPr>
          <w:rFonts w:ascii="ＭＳ 明朝" w:hAnsi="ＭＳ 明朝"/>
        </w:rPr>
      </w:pPr>
      <w:r>
        <w:rPr>
          <w:rFonts w:ascii="ＭＳ 明朝" w:hAnsi="ＭＳ 明朝" w:hint="eastAsia"/>
        </w:rPr>
        <w:t>○ 具体的には、</w:t>
      </w:r>
    </w:p>
    <w:p>
      <w:pPr>
        <w:ind w:leftChars="200" w:left="761" w:hangingChars="100" w:hanging="254"/>
        <w:rPr>
          <w:rFonts w:ascii="ＭＳ 明朝" w:hAnsi="ＭＳ 明朝" w:hint="eastAsia"/>
        </w:rPr>
      </w:pPr>
      <w:r>
        <w:rPr>
          <w:rFonts w:ascii="ＭＳ 明朝" w:hAnsi="ＭＳ 明朝" w:hint="eastAsia"/>
        </w:rPr>
        <w:t>①　対象医療機関が都道府県に対して、外来医療の実施状況を報告（外来機能報告）する</w:t>
      </w:r>
    </w:p>
    <w:p>
      <w:pPr>
        <w:ind w:leftChars="200" w:left="761" w:hangingChars="100" w:hanging="254"/>
        <w:rPr>
          <w:rFonts w:ascii="ＭＳ 明朝" w:hAnsi="ＭＳ 明朝" w:hint="eastAsia"/>
        </w:rPr>
      </w:pPr>
      <w:r>
        <w:rPr>
          <w:rFonts w:ascii="ＭＳ 明朝" w:hAnsi="ＭＳ 明朝" w:hint="eastAsia"/>
        </w:rPr>
        <w:t>②　当該報告を踏まえて、「地域の協議の場」において、外来機能の明確化・連携に向けて必要な協議を行う</w:t>
      </w:r>
    </w:p>
    <w:p>
      <w:pPr>
        <w:ind w:leftChars="200" w:left="761" w:hangingChars="100" w:hanging="254"/>
        <w:rPr>
          <w:rFonts w:ascii="ＭＳ 明朝" w:hAnsi="ＭＳ 明朝" w:hint="eastAsia"/>
        </w:rPr>
      </w:pPr>
      <w:r>
        <w:rPr>
          <w:rFonts w:ascii="ＭＳ 明朝" w:hAnsi="ＭＳ 明朝" w:hint="eastAsia"/>
        </w:rPr>
        <w:t>③　この中で</w:t>
      </w:r>
      <w:r>
        <w:rPr>
          <w:rFonts w:ascii="ＭＳ ゴシック" w:eastAsia="ＭＳ ゴシック" w:hAnsi="ＭＳ ゴシック" w:hint="eastAsia"/>
          <w:b/>
        </w:rPr>
        <w:t>、「医療資源を重点的に活用する外来」を地域で基幹的に担う医療機関として、「紹介受診重点医療機関」を明確化することとした</w:t>
      </w:r>
    </w:p>
    <w:p>
      <w:pPr>
        <w:spacing w:afterLines="50" w:after="189"/>
        <w:ind w:leftChars="100" w:left="508" w:hangingChars="100" w:hanging="254"/>
        <w:rPr>
          <w:rFonts w:ascii="ＭＳ 明朝" w:hAnsi="ＭＳ 明朝" w:hint="eastAsia"/>
        </w:rPr>
      </w:pPr>
      <w:r>
        <w:rPr>
          <w:rFonts w:ascii="ＭＳ 明朝" w:hAnsi="ＭＳ 明朝" w:hint="eastAsia"/>
        </w:rPr>
        <w:t>○　患者が医療機関を選択するに当たり、外来機能の情報が十分得られず、また、患者にいわゆる大病院志向がある中で、一部の医療機関に外来患者が集中し、患者の待ち時間や勤務医の外来負担等の課題が生じていることから、患者の流れの円滑化を図るため、医療資源を重点的に活用する外来の機能に着目し、紹介受診重点医療機関を明確化することとしたものである。</w:t>
      </w:r>
    </w:p>
    <w:tbl>
      <w:tblPr>
        <w:tblW w:w="0" w:type="auto"/>
        <w:tblInd w:w="1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9"/>
      </w:tblGrid>
      <w:tr>
        <w:trPr>
          <w:trHeight w:val="1198"/>
        </w:trPr>
        <w:tc>
          <w:tcPr>
            <w:tcW w:w="6839" w:type="dxa"/>
            <w:tcBorders>
              <w:top w:val="dashed" w:sz="4" w:space="0" w:color="auto"/>
              <w:left w:val="dashed" w:sz="4" w:space="0" w:color="auto"/>
              <w:bottom w:val="dashed" w:sz="4" w:space="0" w:color="auto"/>
              <w:right w:val="dashed" w:sz="4" w:space="0" w:color="auto"/>
            </w:tcBorders>
            <w:shd w:val="clear" w:color="auto" w:fill="auto"/>
          </w:tcPr>
          <w:p>
            <w:pPr>
              <w:rPr>
                <w:rFonts w:ascii="ＭＳ ゴシック" w:eastAsia="ＭＳ ゴシック" w:hAnsi="ＭＳ ゴシック" w:hint="eastAsia"/>
                <w:b/>
              </w:rPr>
            </w:pPr>
            <w:r>
              <w:rPr>
                <w:rFonts w:ascii="ＭＳ ゴシック" w:eastAsia="ＭＳ ゴシック" w:hAnsi="ＭＳ ゴシック" w:hint="eastAsia"/>
                <w:b/>
              </w:rPr>
              <w:t>＜「医療資源を重点的に活用する外来」の例示＞</w:t>
            </w:r>
          </w:p>
          <w:p>
            <w:pPr>
              <w:ind w:firstLineChars="100" w:firstLine="254"/>
              <w:rPr>
                <w:rFonts w:ascii="ＭＳ 明朝" w:hAnsi="ＭＳ 明朝"/>
              </w:rPr>
            </w:pPr>
            <w:r>
              <w:rPr>
                <w:rFonts w:ascii="ＭＳ 明朝" w:hAnsi="ＭＳ 明朝" w:hint="eastAsia"/>
              </w:rPr>
              <w:t>○　医療資源を重点的に活用する入院の前後の外来</w:t>
            </w:r>
          </w:p>
          <w:p>
            <w:pPr>
              <w:ind w:firstLineChars="300" w:firstLine="761"/>
              <w:rPr>
                <w:rFonts w:ascii="ＭＳ 明朝" w:hAnsi="ＭＳ 明朝" w:hint="eastAsia"/>
              </w:rPr>
            </w:pPr>
            <w:r>
              <w:rPr>
                <w:rFonts w:ascii="ＭＳ 明朝" w:hAnsi="ＭＳ 明朝" w:hint="eastAsia"/>
              </w:rPr>
              <w:t>（悪性腫瘍手術の前後の外来　など）</w:t>
            </w:r>
          </w:p>
          <w:p>
            <w:pPr>
              <w:ind w:firstLineChars="100" w:firstLine="254"/>
              <w:rPr>
                <w:rFonts w:ascii="ＭＳ 明朝" w:hAnsi="ＭＳ 明朝"/>
              </w:rPr>
            </w:pPr>
            <w:r>
              <w:rPr>
                <w:rFonts w:ascii="ＭＳ 明朝" w:hAnsi="ＭＳ 明朝" w:hint="eastAsia"/>
              </w:rPr>
              <w:t>○　高額等の医療機器・設備を必要とする外来</w:t>
            </w:r>
          </w:p>
          <w:p>
            <w:pPr>
              <w:ind w:firstLineChars="300" w:firstLine="761"/>
              <w:rPr>
                <w:rFonts w:ascii="ＭＳ 明朝" w:hAnsi="ＭＳ 明朝" w:hint="eastAsia"/>
              </w:rPr>
            </w:pPr>
            <w:r>
              <w:rPr>
                <w:rFonts w:ascii="ＭＳ 明朝" w:hAnsi="ＭＳ 明朝" w:hint="eastAsia"/>
              </w:rPr>
              <w:t>（外来化学療法、外来放射線治療　など）</w:t>
            </w:r>
          </w:p>
          <w:p>
            <w:pPr>
              <w:ind w:firstLineChars="100" w:firstLine="254"/>
              <w:rPr>
                <w:rFonts w:ascii="ＭＳ 明朝" w:hAnsi="ＭＳ 明朝"/>
              </w:rPr>
            </w:pPr>
            <w:r>
              <w:rPr>
                <w:rFonts w:ascii="ＭＳ 明朝" w:hAnsi="ＭＳ 明朝" w:hint="eastAsia"/>
              </w:rPr>
              <w:t xml:space="preserve">○　特定の領域に特化した機能を有する外来　</w:t>
            </w:r>
          </w:p>
          <w:p>
            <w:pPr>
              <w:ind w:firstLineChars="300" w:firstLine="761"/>
              <w:rPr>
                <w:rFonts w:ascii="ＭＳ 明朝" w:hAnsi="ＭＳ 明朝"/>
              </w:rPr>
            </w:pPr>
            <w:r>
              <w:rPr>
                <w:rFonts w:ascii="ＭＳ 明朝" w:hAnsi="ＭＳ 明朝" w:hint="eastAsia"/>
              </w:rPr>
              <w:t>（紹介患者に対する外来　など）</w:t>
            </w:r>
          </w:p>
        </w:tc>
      </w:tr>
    </w:tbl>
    <w:p>
      <w:pPr>
        <w:spacing w:beforeLines="50" w:before="189" w:afterLines="50" w:after="189"/>
        <w:rPr>
          <w:rFonts w:ascii="ＭＳ ゴシック" w:eastAsia="ＭＳ ゴシック" w:hAnsi="ＭＳ ゴシック" w:hint="eastAsia"/>
          <w:b/>
        </w:rPr>
      </w:pPr>
      <w:r>
        <w:rPr>
          <w:rFonts w:ascii="ＭＳ 明朝" w:hAnsi="ＭＳ 明朝"/>
          <w:noProof/>
        </w:rPr>
        <mc:AlternateContent>
          <mc:Choice Requires="wps">
            <w:drawing>
              <wp:anchor distT="0" distB="0" distL="114300" distR="114300" simplePos="0" relativeHeight="251663360" behindDoc="0" locked="0" layoutInCell="1" allowOverlap="1">
                <wp:simplePos x="0" y="0"/>
                <wp:positionH relativeFrom="column">
                  <wp:posOffset>2903220</wp:posOffset>
                </wp:positionH>
                <wp:positionV relativeFrom="paragraph">
                  <wp:posOffset>318770</wp:posOffset>
                </wp:positionV>
                <wp:extent cx="2903220" cy="558800"/>
                <wp:effectExtent l="0" t="0" r="4445" b="0"/>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220" cy="55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0" w:lineRule="atLeast"/>
                              <w:rPr>
                                <w:rFonts w:ascii="ＭＳ ゴシック" w:eastAsia="ＭＳ ゴシック" w:hAnsi="ＭＳ ゴシック" w:hint="eastAsia"/>
                                <w:b/>
                                <w:sz w:val="21"/>
                                <w:szCs w:val="21"/>
                              </w:rPr>
                            </w:pPr>
                            <w:r>
                              <w:rPr>
                                <w:rFonts w:ascii="ＭＳ ゴシック" w:eastAsia="ＭＳ ゴシック" w:hAnsi="ＭＳ ゴシック" w:hint="eastAsia"/>
                                <w:b/>
                                <w:sz w:val="21"/>
                                <w:szCs w:val="21"/>
                              </w:rPr>
                              <w:t>「医療資源を重点的に活用する外来」を地域で基幹的に担う医療機関(紹介患者への外来を基本とする医療機関)</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28.6pt;margin-top:25.1pt;width:228.6pt;height: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" filled="f" stroked="f">
                <v:textbox inset="0,0,0,0">
                  <w:txbxContent>
                    <w:p>
                      <w:pPr>
                        <w:spacing w:line="0" w:lineRule="atLeast"/>
                        <w:rPr>
                          <w:rFonts w:ascii="ＭＳ ゴシック" w:eastAsia="ＭＳ ゴシック" w:hAnsi="ＭＳ ゴシック" w:hint="eastAsia"/>
                          <w:b/>
                          <w:sz w:val="21"/>
                          <w:szCs w:val="21"/>
                        </w:rPr>
                      </w:pPr>
                      <w:r>
                        <w:rPr>
                          <w:rFonts w:ascii="ＭＳ ゴシック" w:eastAsia="ＭＳ ゴシック" w:hAnsi="ＭＳ ゴシック" w:hint="eastAsia"/>
                          <w:b/>
                          <w:sz w:val="21"/>
                          <w:szCs w:val="21"/>
                        </w:rPr>
                        <w:t>「医療資源を重点的に活用する外来」を地域で基幹的に担う医療機関(紹介患者への外来を基本とする医療機関)</w:t>
                      </w:r>
                    </w:p>
                  </w:txbxContent>
                </v:textbox>
              </v:shape>
            </w:pict>
          </mc:Fallback>
        </mc:AlternateContent>
      </w:r>
      <w:r>
        <w:rPr>
          <w:rFonts w:ascii="ＭＳ ゴシック" w:eastAsia="ＭＳ ゴシック" w:hAnsi="ＭＳ ゴシック" w:hint="eastAsia"/>
          <w:b/>
        </w:rPr>
        <w:t>＜イメージ図＞</w:t>
      </w:r>
    </w:p>
    <w:p>
      <w:pPr>
        <w:rPr>
          <w:rFonts w:ascii="ＭＳ 明朝" w:hAnsi="ＭＳ 明朝" w:hint="eastAsia"/>
        </w:rPr>
      </w:pPr>
      <w:r>
        <w:rPr>
          <w:rFonts w:ascii="ＭＳ 明朝" w:hAnsi="ＭＳ 明朝"/>
          <w:noProof/>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97790</wp:posOffset>
                </wp:positionV>
                <wp:extent cx="2258060" cy="279400"/>
                <wp:effectExtent l="0" t="0" r="0" b="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806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ゴシック" w:eastAsia="ＭＳ ゴシック" w:hAnsi="ＭＳ ゴシック" w:hint="eastAsia"/>
                                <w:b/>
                                <w:sz w:val="21"/>
                                <w:szCs w:val="21"/>
                              </w:rPr>
                            </w:pPr>
                            <w:r>
                              <w:rPr>
                                <w:rFonts w:ascii="ＭＳ ゴシック" w:eastAsia="ＭＳ ゴシック" w:hAnsi="ＭＳ ゴシック" w:hint="eastAsia"/>
                                <w:b/>
                                <w:sz w:val="21"/>
                                <w:szCs w:val="21"/>
                              </w:rPr>
                              <w:t>かかりつけ</w:t>
                            </w:r>
                            <w:r>
                              <w:rPr>
                                <w:rFonts w:ascii="ＭＳ ゴシック" w:eastAsia="ＭＳ ゴシック" w:hAnsi="ＭＳ ゴシック"/>
                                <w:b/>
                                <w:sz w:val="21"/>
                                <w:szCs w:val="21"/>
                              </w:rPr>
                              <w:t>医</w:t>
                            </w:r>
                            <w:r>
                              <w:rPr>
                                <w:rFonts w:ascii="ＭＳ ゴシック" w:eastAsia="ＭＳ ゴシック" w:hAnsi="ＭＳ ゴシック" w:hint="eastAsia"/>
                                <w:b/>
                                <w:sz w:val="21"/>
                                <w:szCs w:val="21"/>
                              </w:rPr>
                              <w:t>機能</w:t>
                            </w:r>
                            <w:r>
                              <w:rPr>
                                <w:rFonts w:ascii="ＭＳ ゴシック" w:eastAsia="ＭＳ ゴシック" w:hAnsi="ＭＳ ゴシック"/>
                                <w:b/>
                                <w:sz w:val="21"/>
                                <w:szCs w:val="21"/>
                              </w:rPr>
                              <w:t>を担う医療機関</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0;margin-top:7.7pt;width:177.8pt;height:2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7tQsQIAALE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" filled="f" stroked="f">
                <v:textbox inset="0,0,0,0">
                  <w:txbxContent>
                    <w:p>
                      <w:pPr>
                        <w:rPr>
                          <w:rFonts w:ascii="ＭＳ ゴシック" w:eastAsia="ＭＳ ゴシック" w:hAnsi="ＭＳ ゴシック" w:hint="eastAsia"/>
                          <w:b/>
                          <w:sz w:val="21"/>
                          <w:szCs w:val="21"/>
                        </w:rPr>
                      </w:pPr>
                      <w:r>
                        <w:rPr>
                          <w:rFonts w:ascii="ＭＳ ゴシック" w:eastAsia="ＭＳ ゴシック" w:hAnsi="ＭＳ ゴシック" w:hint="eastAsia"/>
                          <w:b/>
                          <w:sz w:val="21"/>
                          <w:szCs w:val="21"/>
                        </w:rPr>
                        <w:t>かかりつけ</w:t>
                      </w:r>
                      <w:r>
                        <w:rPr>
                          <w:rFonts w:ascii="ＭＳ ゴシック" w:eastAsia="ＭＳ ゴシック" w:hAnsi="ＭＳ ゴシック"/>
                          <w:b/>
                          <w:sz w:val="21"/>
                          <w:szCs w:val="21"/>
                        </w:rPr>
                        <w:t>医</w:t>
                      </w:r>
                      <w:r>
                        <w:rPr>
                          <w:rFonts w:ascii="ＭＳ ゴシック" w:eastAsia="ＭＳ ゴシック" w:hAnsi="ＭＳ ゴシック" w:hint="eastAsia"/>
                          <w:b/>
                          <w:sz w:val="21"/>
                          <w:szCs w:val="21"/>
                        </w:rPr>
                        <w:t>機能</w:t>
                      </w:r>
                      <w:r>
                        <w:rPr>
                          <w:rFonts w:ascii="ＭＳ ゴシック" w:eastAsia="ＭＳ ゴシック" w:hAnsi="ＭＳ ゴシック"/>
                          <w:b/>
                          <w:sz w:val="21"/>
                          <w:szCs w:val="21"/>
                        </w:rPr>
                        <w:t>を担う医療機関</w:t>
                      </w:r>
                    </w:p>
                  </w:txbxContent>
                </v:textbox>
              </v:shape>
            </w:pict>
          </mc:Fallback>
        </mc:AlternateContent>
      </w:r>
      <w:r>
        <w:rPr>
          <w:noProof/>
        </w:rPr>
        <w:drawing>
          <wp:anchor distT="0" distB="0" distL="114300" distR="114300" simplePos="0" relativeHeight="251653120" behindDoc="0" locked="0" layoutInCell="1" allowOverlap="1">
            <wp:simplePos x="0" y="0"/>
            <wp:positionH relativeFrom="column">
              <wp:posOffset>-46355</wp:posOffset>
            </wp:positionH>
            <wp:positionV relativeFrom="paragraph">
              <wp:posOffset>139700</wp:posOffset>
            </wp:positionV>
            <wp:extent cx="1094740" cy="1094740"/>
            <wp:effectExtent l="0" t="0" r="0" b="0"/>
            <wp:wrapNone/>
            <wp:docPr id="10" name="図 6" descr="450-2010112114263348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450-201011211426334889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4740" cy="1094740"/>
                    </a:xfrm>
                    <a:prstGeom prst="rect">
                      <a:avLst/>
                    </a:prstGeom>
                    <a:noFill/>
                    <a:ln>
                      <a:noFill/>
                    </a:ln>
                  </pic:spPr>
                </pic:pic>
              </a:graphicData>
            </a:graphic>
            <wp14:sizeRelH relativeFrom="page">
              <wp14:pctWidth>0</wp14:pctWidth>
            </wp14:sizeRelH>
            <wp14:sizeRelV relativeFrom="page">
              <wp14:pctHeight>0</wp14:pctHeight>
            </wp14:sizeRelV>
          </wp:anchor>
        </w:drawing>
      </w:r>
    </w:p>
    <w:p>
      <w:pPr>
        <w:rPr>
          <w:rFonts w:ascii="ＭＳ 明朝" w:hAnsi="ＭＳ 明朝"/>
        </w:rPr>
      </w:pPr>
      <w:r>
        <w:rPr>
          <w:noProof/>
        </w:rPr>
        <w:drawing>
          <wp:anchor distT="0" distB="0" distL="114300" distR="114300" simplePos="0" relativeHeight="251657216" behindDoc="0" locked="0" layoutInCell="1" allowOverlap="1">
            <wp:simplePos x="0" y="0"/>
            <wp:positionH relativeFrom="column">
              <wp:posOffset>1181735</wp:posOffset>
            </wp:positionH>
            <wp:positionV relativeFrom="paragraph">
              <wp:posOffset>139700</wp:posOffset>
            </wp:positionV>
            <wp:extent cx="697865" cy="489585"/>
            <wp:effectExtent l="0" t="0" r="0" b="0"/>
            <wp:wrapNone/>
            <wp:docPr id="7" name="図 7" descr="FYI04483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YI0448320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7865" cy="489585"/>
                    </a:xfrm>
                    <a:prstGeom prst="rect">
                      <a:avLst/>
                    </a:prstGeom>
                    <a:noFill/>
                    <a:ln>
                      <a:noFill/>
                    </a:ln>
                  </pic:spPr>
                </pic:pic>
              </a:graphicData>
            </a:graphic>
            <wp14:sizeRelH relativeFrom="page">
              <wp14:pctWidth>0</wp14:pctWidth>
            </wp14:sizeRelH>
            <wp14:sizeRelV relativeFrom="page">
              <wp14:pctHeight>0</wp14:pctHeight>
            </wp14:sizeRelV>
          </wp:anchor>
        </w:drawing>
      </w:r>
    </w:p>
    <w:p>
      <w:pPr>
        <w:rPr>
          <w:rFonts w:ascii="ＭＳ 明朝" w:hAnsi="ＭＳ 明朝"/>
        </w:rPr>
      </w:pPr>
      <w:r>
        <w:rPr>
          <w:rFonts w:ascii="ＭＳ 明朝" w:hAnsi="ＭＳ 明朝"/>
          <w:noProof/>
        </w:rPr>
        <mc:AlternateContent>
          <mc:Choice Requires="wps">
            <w:drawing>
              <wp:anchor distT="0" distB="0" distL="114300" distR="114300" simplePos="0" relativeHeight="251662336" behindDoc="0" locked="0" layoutInCell="1" allowOverlap="1">
                <wp:simplePos x="0" y="0"/>
                <wp:positionH relativeFrom="column">
                  <wp:posOffset>4516120</wp:posOffset>
                </wp:positionH>
                <wp:positionV relativeFrom="paragraph">
                  <wp:posOffset>49530</wp:posOffset>
                </wp:positionV>
                <wp:extent cx="2016125" cy="631190"/>
                <wp:effectExtent l="105410" t="12700" r="12065" b="99060"/>
                <wp:wrapNone/>
                <wp:docPr id="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6125" cy="631190"/>
                        </a:xfrm>
                        <a:prstGeom prst="wedgeRoundRectCallout">
                          <a:avLst>
                            <a:gd name="adj1" fmla="val -54597"/>
                            <a:gd name="adj2" fmla="val 61569"/>
                            <a:gd name="adj3" fmla="val 16667"/>
                          </a:avLst>
                        </a:prstGeom>
                        <a:solidFill>
                          <a:srgbClr val="FFFFFF"/>
                        </a:solidFill>
                        <a:ln w="9525">
                          <a:solidFill>
                            <a:srgbClr val="000000"/>
                          </a:solidFill>
                          <a:miter lim="800000"/>
                          <a:headEnd/>
                          <a:tailEnd/>
                        </a:ln>
                      </wps:spPr>
                      <wps:txbx>
                        <w:txbxContent>
                          <w:p>
                            <w:pPr>
                              <w:spacing w:line="0" w:lineRule="atLeast"/>
                              <w:rPr>
                                <w:rFonts w:ascii="ＭＳ ゴシック" w:eastAsia="ＭＳ ゴシック" w:hAnsi="ＭＳ ゴシック"/>
                                <w:sz w:val="21"/>
                                <w:szCs w:val="21"/>
                              </w:rPr>
                            </w:pPr>
                            <w:r>
                              <w:rPr>
                                <w:rFonts w:ascii="ＭＳ ゴシック" w:eastAsia="ＭＳ ゴシック" w:hAnsi="ＭＳ ゴシック" w:hint="eastAsia"/>
                                <w:sz w:val="21"/>
                                <w:szCs w:val="21"/>
                              </w:rPr>
                              <w:t>病院の外来患者の待ち時間</w:t>
                            </w:r>
                          </w:p>
                          <w:p>
                            <w:pPr>
                              <w:spacing w:line="0" w:lineRule="atLeast"/>
                              <w:rPr>
                                <w:rFonts w:ascii="ＭＳ ゴシック" w:eastAsia="ＭＳ ゴシック" w:hAnsi="ＭＳ ゴシック" w:hint="eastAsia"/>
                                <w:sz w:val="21"/>
                                <w:szCs w:val="21"/>
                              </w:rPr>
                            </w:pPr>
                            <w:r>
                              <w:rPr>
                                <w:rFonts w:ascii="ＭＳ ゴシック" w:eastAsia="ＭＳ ゴシック" w:hAnsi="ＭＳ ゴシック" w:hint="eastAsia"/>
                                <w:sz w:val="21"/>
                                <w:szCs w:val="21"/>
                              </w:rPr>
                              <w:t>の短縮、勤務医の外来負担の軽減、医師働き方改革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5" o:spid="_x0000_s1028" type="#_x0000_t62" style="position:absolute;left:0;text-align:left;margin-left:355.6pt;margin-top:3.9pt;width:158.75pt;height:49.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" adj="-993,24099">
                <v:textbox inset="5.85pt,.7pt,5.85pt,.7pt">
                  <w:txbxContent>
                    <w:p>
                      <w:pPr>
                        <w:spacing w:line="0" w:lineRule="atLeast"/>
                        <w:rPr>
                          <w:rFonts w:ascii="ＭＳ ゴシック" w:eastAsia="ＭＳ ゴシック" w:hAnsi="ＭＳ ゴシック"/>
                          <w:sz w:val="21"/>
                          <w:szCs w:val="21"/>
                        </w:rPr>
                      </w:pPr>
                      <w:r>
                        <w:rPr>
                          <w:rFonts w:ascii="ＭＳ ゴシック" w:eastAsia="ＭＳ ゴシック" w:hAnsi="ＭＳ ゴシック" w:hint="eastAsia"/>
                          <w:sz w:val="21"/>
                          <w:szCs w:val="21"/>
                        </w:rPr>
                        <w:t>病院の外来患者の待ち時間</w:t>
                      </w:r>
                    </w:p>
                    <w:p>
                      <w:pPr>
                        <w:spacing w:line="0" w:lineRule="atLeast"/>
                        <w:rPr>
                          <w:rFonts w:ascii="ＭＳ ゴシック" w:eastAsia="ＭＳ ゴシック" w:hAnsi="ＭＳ ゴシック" w:hint="eastAsia"/>
                          <w:sz w:val="21"/>
                          <w:szCs w:val="21"/>
                        </w:rPr>
                      </w:pPr>
                      <w:r>
                        <w:rPr>
                          <w:rFonts w:ascii="ＭＳ ゴシック" w:eastAsia="ＭＳ ゴシック" w:hAnsi="ＭＳ ゴシック" w:hint="eastAsia"/>
                          <w:sz w:val="21"/>
                          <w:szCs w:val="21"/>
                        </w:rPr>
                        <w:t>の短縮、勤務医の外来負担の軽減、医師働き方改革</w:t>
                      </w:r>
                    </w:p>
                  </w:txbxContent>
                </v:textbox>
              </v:shape>
            </w:pict>
          </mc:Fallback>
        </mc:AlternateContent>
      </w:r>
      <w:r>
        <w:rPr>
          <w:rFonts w:ascii="ＭＳ 明朝" w:hAnsi="ＭＳ 明朝"/>
          <w:noProof/>
        </w:rPr>
        <mc:AlternateContent>
          <mc:Choice Requires="wps">
            <w:drawing>
              <wp:anchor distT="0" distB="0" distL="114300" distR="114300" simplePos="0" relativeHeight="251658240" behindDoc="0" locked="0" layoutInCell="1" allowOverlap="1">
                <wp:simplePos x="0" y="0"/>
                <wp:positionH relativeFrom="column">
                  <wp:posOffset>2096770</wp:posOffset>
                </wp:positionH>
                <wp:positionV relativeFrom="paragraph">
                  <wp:posOffset>49530</wp:posOffset>
                </wp:positionV>
                <wp:extent cx="976630" cy="485775"/>
                <wp:effectExtent l="10160" t="22225" r="13335" b="2540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6630" cy="485775"/>
                        </a:xfrm>
                        <a:prstGeom prst="rightArrow">
                          <a:avLst>
                            <a:gd name="adj1" fmla="val 50000"/>
                            <a:gd name="adj2" fmla="val 50261"/>
                          </a:avLst>
                        </a:prstGeom>
                        <a:solidFill>
                          <a:srgbClr val="FFFFFF"/>
                        </a:solidFill>
                        <a:ln w="9525">
                          <a:solidFill>
                            <a:srgbClr val="000000"/>
                          </a:solidFill>
                          <a:miter lim="800000"/>
                          <a:headEnd/>
                          <a:tailEnd/>
                        </a:ln>
                      </wps:spPr>
                      <wps:txbx>
                        <w:txbxContent>
                          <w:p>
                            <w:pPr>
                              <w:jc w:val="center"/>
                              <w:rPr>
                                <w:rFonts w:ascii="HGS創英角ｺﾞｼｯｸUB" w:eastAsia="HGS創英角ｺﾞｼｯｸUB" w:hAnsi="HGS創英角ｺﾞｼｯｸUB"/>
                                <w:b/>
                              </w:rPr>
                            </w:pPr>
                            <w:r>
                              <w:rPr>
                                <w:rFonts w:ascii="HGS創英角ｺﾞｼｯｸUB" w:eastAsia="HGS創英角ｺﾞｼｯｸUB" w:hAnsi="HGS創英角ｺﾞｼｯｸUB" w:hint="eastAsia"/>
                                <w:b/>
                              </w:rPr>
                              <w:t>紹　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0" o:spid="_x0000_s1029" type="#_x0000_t13" style="position:absolute;left:0;text-align:left;margin-left:165.1pt;margin-top:3.9pt;width:76.9pt;height: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">
                <v:textbox inset="5.85pt,.7pt,5.85pt,.7pt">
                  <w:txbxContent>
                    <w:p>
                      <w:pPr>
                        <w:jc w:val="center"/>
                        <w:rPr>
                          <w:rFonts w:ascii="HGS創英角ｺﾞｼｯｸUB" w:eastAsia="HGS創英角ｺﾞｼｯｸUB" w:hAnsi="HGS創英角ｺﾞｼｯｸUB"/>
                          <w:b/>
                        </w:rPr>
                      </w:pPr>
                      <w:r>
                        <w:rPr>
                          <w:rFonts w:ascii="HGS創英角ｺﾞｼｯｸUB" w:eastAsia="HGS創英角ｺﾞｼｯｸUB" w:hAnsi="HGS創英角ｺﾞｼｯｸUB" w:hint="eastAsia"/>
                          <w:b/>
                        </w:rPr>
                        <w:t>紹　介</w:t>
                      </w:r>
                    </w:p>
                  </w:txbxContent>
                </v:textbox>
              </v:shape>
            </w:pict>
          </mc:Fallback>
        </mc:AlternateContent>
      </w:r>
      <w:r>
        <w:rPr>
          <w:noProof/>
        </w:rPr>
        <w:drawing>
          <wp:anchor distT="0" distB="0" distL="114300" distR="114300" simplePos="0" relativeHeight="251652096" behindDoc="0" locked="0" layoutInCell="1" allowOverlap="1">
            <wp:simplePos x="0" y="0"/>
            <wp:positionH relativeFrom="column">
              <wp:posOffset>3315335</wp:posOffset>
            </wp:positionH>
            <wp:positionV relativeFrom="paragraph">
              <wp:posOffset>49530</wp:posOffset>
            </wp:positionV>
            <wp:extent cx="1099185" cy="915670"/>
            <wp:effectExtent l="0" t="0" r="0" b="0"/>
            <wp:wrapNone/>
            <wp:docPr id="5" name="図 5" descr="publicdomainq-0026025kex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ublicdomainq-0026025kex_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9185" cy="9156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明朝" w:hAnsi="ＭＳ 明朝"/>
          <w:noProof/>
        </w:rPr>
        <w:drawing>
          <wp:anchor distT="0" distB="0" distL="114300" distR="114300" simplePos="0" relativeHeight="251654144" behindDoc="0" locked="0" layoutInCell="1" allowOverlap="1">
            <wp:simplePos x="0" y="0"/>
            <wp:positionH relativeFrom="column">
              <wp:posOffset>939800</wp:posOffset>
            </wp:positionH>
            <wp:positionV relativeFrom="paragraph">
              <wp:posOffset>139700</wp:posOffset>
            </wp:positionV>
            <wp:extent cx="1014095" cy="1014095"/>
            <wp:effectExtent l="0" t="0" r="0" b="0"/>
            <wp:wrapNone/>
            <wp:docPr id="8" name="図 8" descr="450-2010112114263348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450-201011211426334889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4095" cy="1014095"/>
                    </a:xfrm>
                    <a:prstGeom prst="rect">
                      <a:avLst/>
                    </a:prstGeom>
                    <a:noFill/>
                    <a:ln>
                      <a:noFill/>
                    </a:ln>
                  </pic:spPr>
                </pic:pic>
              </a:graphicData>
            </a:graphic>
            <wp14:sizeRelH relativeFrom="page">
              <wp14:pctWidth>0</wp14:pctWidth>
            </wp14:sizeRelH>
            <wp14:sizeRelV relativeFrom="page">
              <wp14:pctHeight>0</wp14:pctHeight>
            </wp14:sizeRelV>
          </wp:anchor>
        </w:drawing>
      </w:r>
    </w:p>
    <w:p>
      <w:pPr>
        <w:rPr>
          <w:rFonts w:ascii="ＭＳ 明朝" w:hAnsi="ＭＳ 明朝"/>
        </w:rPr>
      </w:pPr>
      <w:r>
        <w:rPr>
          <w:rFonts w:ascii="ＭＳ 明朝" w:hAnsi="ＭＳ 明朝"/>
          <w:noProof/>
        </w:rPr>
        <mc:AlternateContent>
          <mc:Choice Requires="wps">
            <w:drawing>
              <wp:anchor distT="0" distB="0" distL="114300" distR="114300" simplePos="0" relativeHeight="251659264" behindDoc="0" locked="0" layoutInCell="1" allowOverlap="1">
                <wp:simplePos x="0" y="0"/>
                <wp:positionH relativeFrom="column">
                  <wp:posOffset>2016125</wp:posOffset>
                </wp:positionH>
                <wp:positionV relativeFrom="paragraph">
                  <wp:posOffset>255905</wp:posOffset>
                </wp:positionV>
                <wp:extent cx="976630" cy="485775"/>
                <wp:effectExtent l="15240" t="21590" r="8255" b="1651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76630" cy="485775"/>
                        </a:xfrm>
                        <a:prstGeom prst="rightArrow">
                          <a:avLst>
                            <a:gd name="adj1" fmla="val 50000"/>
                            <a:gd name="adj2" fmla="val 50261"/>
                          </a:avLst>
                        </a:prstGeom>
                        <a:solidFill>
                          <a:srgbClr val="FFFFFF"/>
                        </a:solidFill>
                        <a:ln w="9525">
                          <a:solidFill>
                            <a:srgbClr val="000000"/>
                          </a:solidFill>
                          <a:miter lim="800000"/>
                          <a:headEnd/>
                          <a:tailEnd/>
                        </a:ln>
                      </wps:spPr>
                      <wps:txbx>
                        <w:txbxContent>
                          <w:p>
                            <w:pPr>
                              <w:jc w:val="center"/>
                              <w:rPr>
                                <w:rFonts w:ascii="HGS創英角ｺﾞｼｯｸUB" w:eastAsia="HGS創英角ｺﾞｼｯｸUB" w:hAnsi="HGS創英角ｺﾞｼｯｸUB"/>
                                <w:b/>
                              </w:rPr>
                            </w:pPr>
                            <w:r>
                              <w:rPr>
                                <w:rFonts w:ascii="HGS創英角ｺﾞｼｯｸUB" w:eastAsia="HGS創英角ｺﾞｼｯｸUB" w:hAnsi="HGS創英角ｺﾞｼｯｸUB" w:hint="eastAsia"/>
                                <w:b/>
                              </w:rPr>
                              <w:t>逆紹介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30" type="#_x0000_t13" style="position:absolute;left:0;text-align:left;margin-left:158.75pt;margin-top:20.15pt;width:76.9pt;height:38.2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">
                <v:textbox inset="5.85pt,.7pt,5.85pt,.7pt">
                  <w:txbxContent>
                    <w:p>
                      <w:pPr>
                        <w:jc w:val="center"/>
                        <w:rPr>
                          <w:rFonts w:ascii="HGS創英角ｺﾞｼｯｸUB" w:eastAsia="HGS創英角ｺﾞｼｯｸUB" w:hAnsi="HGS創英角ｺﾞｼｯｸUB"/>
                          <w:b/>
                        </w:rPr>
                      </w:pPr>
                      <w:r>
                        <w:rPr>
                          <w:rFonts w:ascii="HGS創英角ｺﾞｼｯｸUB" w:eastAsia="HGS創英角ｺﾞｼｯｸUB" w:hAnsi="HGS創英角ｺﾞｼｯｸUB" w:hint="eastAsia"/>
                          <w:b/>
                        </w:rPr>
                        <w:t>逆紹介</w:t>
                      </w:r>
                    </w:p>
                  </w:txbxContent>
                </v:textbox>
              </v:shape>
            </w:pict>
          </mc:Fallback>
        </mc:AlternateContent>
      </w:r>
      <w:r>
        <w:rPr>
          <w:rFonts w:ascii="ＭＳ 明朝" w:hAnsi="ＭＳ 明朝"/>
          <w:noProof/>
        </w:rPr>
        <w:drawing>
          <wp:anchor distT="0" distB="0" distL="114300" distR="114300" simplePos="0" relativeHeight="251655168" behindDoc="0" locked="0" layoutInCell="1" allowOverlap="1">
            <wp:simplePos x="0" y="0"/>
            <wp:positionH relativeFrom="column">
              <wp:posOffset>161290</wp:posOffset>
            </wp:positionH>
            <wp:positionV relativeFrom="paragraph">
              <wp:posOffset>139700</wp:posOffset>
            </wp:positionV>
            <wp:extent cx="778510" cy="546100"/>
            <wp:effectExtent l="0" t="0" r="0" b="0"/>
            <wp:wrapNone/>
            <wp:docPr id="9" name="図 9" descr="FYI04483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YI0448320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8510" cy="546100"/>
                    </a:xfrm>
                    <a:prstGeom prst="rect">
                      <a:avLst/>
                    </a:prstGeom>
                    <a:noFill/>
                    <a:ln>
                      <a:noFill/>
                    </a:ln>
                  </pic:spPr>
                </pic:pic>
              </a:graphicData>
            </a:graphic>
            <wp14:sizeRelH relativeFrom="page">
              <wp14:pctWidth>0</wp14:pctWidth>
            </wp14:sizeRelH>
            <wp14:sizeRelV relativeFrom="page">
              <wp14:pctHeight>0</wp14:pctHeight>
            </wp14:sizeRelV>
          </wp:anchor>
        </w:drawing>
      </w:r>
    </w:p>
    <w:p>
      <w:pPr>
        <w:rPr>
          <w:rFonts w:ascii="ＭＳ 明朝" w:hAnsi="ＭＳ 明朝"/>
        </w:rPr>
      </w:pPr>
    </w:p>
    <w:p>
      <w:pPr>
        <w:rPr>
          <w:rFonts w:ascii="ＭＳ 明朝" w:hAnsi="ＭＳ 明朝"/>
        </w:rPr>
      </w:pPr>
    </w:p>
    <w:p>
      <w:pPr>
        <w:rPr>
          <w:rFonts w:ascii="ＭＳ 明朝" w:hAnsi="ＭＳ 明朝" w:hint="eastAsia"/>
        </w:rPr>
      </w:pPr>
      <w:r>
        <w:rPr>
          <w:rFonts w:ascii="ＭＳ 明朝" w:hAnsi="ＭＳ 明朝"/>
          <w:noProof/>
        </w:rPr>
        <mc:AlternateContent>
          <mc:Choice Requires="wps">
            <w:drawing>
              <wp:anchor distT="0" distB="0" distL="114300" distR="114300" simplePos="0" relativeHeight="251661312" behindDoc="0" locked="0" layoutInCell="1" allowOverlap="1">
                <wp:simplePos x="0" y="0"/>
                <wp:positionH relativeFrom="column">
                  <wp:posOffset>2661285</wp:posOffset>
                </wp:positionH>
                <wp:positionV relativeFrom="paragraph">
                  <wp:posOffset>76835</wp:posOffset>
                </wp:positionV>
                <wp:extent cx="3306445" cy="636270"/>
                <wp:effectExtent l="12700" t="12065" r="5080" b="8890"/>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6445" cy="636270"/>
                        </a:xfrm>
                        <a:prstGeom prst="upArrowCallout">
                          <a:avLst>
                            <a:gd name="adj1" fmla="val 106482"/>
                            <a:gd name="adj2" fmla="val 129915"/>
                            <a:gd name="adj3" fmla="val 26042"/>
                            <a:gd name="adj4" fmla="val 6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pPr>
                              <w:spacing w:line="0" w:lineRule="atLeast"/>
                              <w:rPr>
                                <w:rFonts w:ascii="ＭＳ ゴシック" w:eastAsia="ＭＳ ゴシック" w:hAnsi="ＭＳ ゴシック" w:hint="eastAsia"/>
                                <w:b/>
                                <w:sz w:val="21"/>
                                <w:szCs w:val="21"/>
                              </w:rPr>
                            </w:pPr>
                            <w:r>
                              <w:rPr>
                                <w:rFonts w:ascii="ＭＳ ゴシック" w:eastAsia="ＭＳ ゴシック" w:hAnsi="ＭＳ ゴシック" w:hint="eastAsia"/>
                                <w:b/>
                                <w:sz w:val="21"/>
                                <w:szCs w:val="21"/>
                              </w:rPr>
                              <w:t>外来機能報告、「地域の協議の場」での協議、紹介患者への外来を基本とする医療機関の明確化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AutoShape 14" o:spid="_x0000_s1031" type="#_x0000_t79" style="position:absolute;left:0;text-align:left;margin-left:209.55pt;margin-top:6.05pt;width:260.35pt;height:5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" adj=",,5625,8587" filled="f">
                <v:textbox inset="5.85pt,.7pt,5.85pt,.7pt">
                  <w:txbxContent>
                    <w:p>
                      <w:pPr>
                        <w:spacing w:line="0" w:lineRule="atLeast"/>
                        <w:rPr>
                          <w:rFonts w:ascii="ＭＳ ゴシック" w:eastAsia="ＭＳ ゴシック" w:hAnsi="ＭＳ ゴシック" w:hint="eastAsia"/>
                          <w:b/>
                          <w:sz w:val="21"/>
                          <w:szCs w:val="21"/>
                        </w:rPr>
                      </w:pPr>
                      <w:r>
                        <w:rPr>
                          <w:rFonts w:ascii="ＭＳ ゴシック" w:eastAsia="ＭＳ ゴシック" w:hAnsi="ＭＳ ゴシック" w:hint="eastAsia"/>
                          <w:b/>
                          <w:sz w:val="21"/>
                          <w:szCs w:val="21"/>
                        </w:rPr>
                        <w:t>外来機能報告、「地域の協議の場」での協議、紹介患者への外来を基本とする医療機関の明確化</w:t>
                      </w:r>
                    </w:p>
                  </w:txbxContent>
                </v:textbox>
              </v:shape>
            </w:pict>
          </mc:Fallback>
        </mc:AlternateContent>
      </w:r>
      <w:r>
        <w:rPr>
          <w:rFonts w:ascii="ＭＳ 明朝" w:hAnsi="ＭＳ 明朝"/>
          <w:noProof/>
        </w:rPr>
        <mc:AlternateContent>
          <mc:Choice Requires="wps">
            <w:drawing>
              <wp:anchor distT="0" distB="0" distL="114300" distR="114300" simplePos="0" relativeHeight="251660288" behindDoc="0" locked="0" layoutInCell="1" allowOverlap="1">
                <wp:simplePos x="0" y="0"/>
                <wp:positionH relativeFrom="column">
                  <wp:posOffset>-46355</wp:posOffset>
                </wp:positionH>
                <wp:positionV relativeFrom="paragraph">
                  <wp:posOffset>135255</wp:posOffset>
                </wp:positionV>
                <wp:extent cx="2230120" cy="577850"/>
                <wp:effectExtent l="10160" t="13335" r="7620" b="889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0120" cy="577850"/>
                        </a:xfrm>
                        <a:prstGeom prst="upArrowCallout">
                          <a:avLst>
                            <a:gd name="adj1" fmla="val 79081"/>
                            <a:gd name="adj2" fmla="val 96484"/>
                            <a:gd name="adj3" fmla="val 26042"/>
                            <a:gd name="adj4" fmla="val 6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pPr>
                              <w:spacing w:line="0" w:lineRule="atLeast"/>
                              <w:jc w:val="center"/>
                              <w:rPr>
                                <w:rFonts w:ascii="ＭＳ ゴシック" w:eastAsia="ＭＳ ゴシック" w:hAnsi="ＭＳ ゴシック"/>
                                <w:b/>
                                <w:sz w:val="21"/>
                                <w:szCs w:val="21"/>
                              </w:rPr>
                            </w:pPr>
                            <w:r>
                              <w:rPr>
                                <w:rFonts w:ascii="ＭＳ ゴシック" w:eastAsia="ＭＳ ゴシック" w:hAnsi="ＭＳ ゴシック" w:hint="eastAsia"/>
                                <w:b/>
                                <w:sz w:val="21"/>
                                <w:szCs w:val="21"/>
                              </w:rPr>
                              <w:t>かかりつけ医機能の強化</w:t>
                            </w:r>
                          </w:p>
                          <w:p>
                            <w:pPr>
                              <w:spacing w:line="0" w:lineRule="atLeast"/>
                              <w:jc w:val="center"/>
                              <w:rPr>
                                <w:rFonts w:ascii="ＭＳ ゴシック" w:eastAsia="ＭＳ ゴシック" w:hAnsi="ＭＳ ゴシック" w:hint="eastAsia"/>
                                <w:b/>
                                <w:sz w:val="21"/>
                                <w:szCs w:val="21"/>
                              </w:rPr>
                            </w:pPr>
                            <w:r>
                              <w:rPr>
                                <w:rFonts w:ascii="ＭＳ ゴシック" w:eastAsia="ＭＳ ゴシック" w:hAnsi="ＭＳ ゴシック" w:hint="eastAsia"/>
                                <w:b/>
                                <w:sz w:val="21"/>
                                <w:szCs w:val="21"/>
                              </w:rPr>
                              <w:t>（好事例の収集、横展開等）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32" type="#_x0000_t79" style="position:absolute;left:0;text-align:left;margin-left:-3.65pt;margin-top:10.65pt;width:175.6pt;height: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" adj=",,5625,8587" filled="f">
                <v:textbox inset="5.85pt,.7pt,5.85pt,.7pt">
                  <w:txbxContent>
                    <w:p>
                      <w:pPr>
                        <w:spacing w:line="0" w:lineRule="atLeast"/>
                        <w:jc w:val="center"/>
                        <w:rPr>
                          <w:rFonts w:ascii="ＭＳ ゴシック" w:eastAsia="ＭＳ ゴシック" w:hAnsi="ＭＳ ゴシック"/>
                          <w:b/>
                          <w:sz w:val="21"/>
                          <w:szCs w:val="21"/>
                        </w:rPr>
                      </w:pPr>
                      <w:r>
                        <w:rPr>
                          <w:rFonts w:ascii="ＭＳ ゴシック" w:eastAsia="ＭＳ ゴシック" w:hAnsi="ＭＳ ゴシック" w:hint="eastAsia"/>
                          <w:b/>
                          <w:sz w:val="21"/>
                          <w:szCs w:val="21"/>
                        </w:rPr>
                        <w:t>かかりつけ医機能の強化</w:t>
                      </w:r>
                    </w:p>
                    <w:p>
                      <w:pPr>
                        <w:spacing w:line="0" w:lineRule="atLeast"/>
                        <w:jc w:val="center"/>
                        <w:rPr>
                          <w:rFonts w:ascii="ＭＳ ゴシック" w:eastAsia="ＭＳ ゴシック" w:hAnsi="ＭＳ ゴシック" w:hint="eastAsia"/>
                          <w:b/>
                          <w:sz w:val="21"/>
                          <w:szCs w:val="21"/>
                        </w:rPr>
                      </w:pPr>
                      <w:r>
                        <w:rPr>
                          <w:rFonts w:ascii="ＭＳ ゴシック" w:eastAsia="ＭＳ ゴシック" w:hAnsi="ＭＳ ゴシック" w:hint="eastAsia"/>
                          <w:b/>
                          <w:sz w:val="21"/>
                          <w:szCs w:val="21"/>
                        </w:rPr>
                        <w:t>（好事例の収集、横展開等）</w:t>
                      </w:r>
                    </w:p>
                  </w:txbxContent>
                </v:textbox>
              </v:shape>
            </w:pict>
          </mc:Fallback>
        </mc:AlternateContent>
      </w:r>
    </w:p>
    <w:p>
      <w:pPr>
        <w:rPr>
          <w:rFonts w:ascii="ＭＳ ゴシック" w:eastAsia="ＭＳ ゴシック" w:hAnsi="ＭＳ ゴシック" w:hint="eastAsia"/>
          <w:b/>
        </w:rPr>
      </w:pPr>
      <w:r>
        <w:rPr>
          <w:rFonts w:ascii="ＭＳ ゴシック" w:eastAsia="ＭＳ ゴシック" w:hAnsi="ＭＳ ゴシック"/>
          <w:b/>
          <w:noProof/>
        </w:rPr>
        <w:lastRenderedPageBreak/>
        <mc:AlternateContent>
          <mc:Choice Requires="wps">
            <w:drawing>
              <wp:anchor distT="45720" distB="45720" distL="114300" distR="114300" simplePos="0" relativeHeight="251665408" behindDoc="0" locked="0" layoutInCell="1" allowOverlap="1">
                <wp:simplePos x="0" y="0"/>
                <wp:positionH relativeFrom="margin">
                  <wp:align>right</wp:align>
                </wp:positionH>
                <wp:positionV relativeFrom="paragraph">
                  <wp:posOffset>-340050</wp:posOffset>
                </wp:positionV>
                <wp:extent cx="953918" cy="1404620"/>
                <wp:effectExtent l="0" t="0" r="17780" b="2095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918" cy="1404620"/>
                        </a:xfrm>
                        <a:prstGeom prst="rect">
                          <a:avLst/>
                        </a:prstGeom>
                        <a:solidFill>
                          <a:srgbClr val="FFFFFF"/>
                        </a:solidFill>
                        <a:ln w="9525">
                          <a:solidFill>
                            <a:srgbClr val="000000"/>
                          </a:solidFill>
                          <a:miter lim="800000"/>
                          <a:headEnd/>
                          <a:tailEnd/>
                        </a:ln>
                      </wps:spPr>
                      <wps:txbx>
                        <w:txbxContent>
                          <w:p>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資料５</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33" type="#_x0000_t202" style="position:absolute;left:0;text-align:left;margin-left:23.9pt;margin-top:-26.8pt;width:75.1pt;height:110.6pt;z-index:25166540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">
                <v:textbox style="mso-fit-shape-to-text:t">
                  <w:txbxContent>
                    <w:p>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資料５</w:t>
                      </w:r>
                    </w:p>
                  </w:txbxContent>
                </v:textbox>
                <w10:wrap anchorx="margin"/>
              </v:shape>
            </w:pict>
          </mc:Fallback>
        </mc:AlternateContent>
      </w:r>
    </w:p>
    <w:p>
      <w:pPr>
        <w:rPr>
          <w:rFonts w:ascii="ＭＳ ゴシック" w:eastAsia="ＭＳ ゴシック" w:hAnsi="ＭＳ ゴシック"/>
          <w:b/>
        </w:rPr>
      </w:pPr>
      <w:r>
        <w:rPr>
          <w:rFonts w:ascii="ＭＳ ゴシック" w:eastAsia="ＭＳ ゴシック" w:hAnsi="ＭＳ ゴシック" w:hint="eastAsia"/>
          <w:b/>
        </w:rPr>
        <w:t>１．紹介受診重点医療機関の基準</w:t>
      </w:r>
      <w:r>
        <w:rPr>
          <w:rFonts w:ascii="ＭＳ 明朝" w:hAnsi="ＭＳ 明朝" w:hint="eastAsia"/>
        </w:rPr>
        <w:t>（外来機能報告等に関するガイドライン）</w:t>
      </w:r>
    </w:p>
    <w:p>
      <w:pPr>
        <w:ind w:firstLineChars="100" w:firstLine="254"/>
        <w:rPr>
          <w:rFonts w:ascii="ＭＳ ゴシック" w:eastAsia="ＭＳ ゴシック" w:hAnsi="ＭＳ ゴシック"/>
          <w:b/>
        </w:rPr>
      </w:pPr>
      <w:r>
        <w:rPr>
          <w:rFonts w:ascii="ＭＳ ゴシック" w:eastAsia="ＭＳ ゴシック" w:hAnsi="ＭＳ ゴシック" w:hint="eastAsia"/>
          <w:b/>
        </w:rPr>
        <w:t>≪医療資源を重点的に活用する外来に関する基準（重点外来基準）≫</w:t>
      </w:r>
      <w:bookmarkStart w:id="0" w:name="_GoBack"/>
      <w:bookmarkEnd w:id="0"/>
    </w:p>
    <w:p>
      <w:pPr>
        <w:rPr>
          <w:rFonts w:ascii="ＭＳ 明朝" w:hAnsi="ＭＳ 明朝"/>
        </w:rPr>
      </w:pPr>
      <w:r>
        <w:rPr>
          <w:rFonts w:ascii="ＭＳ 明朝" w:hAnsi="ＭＳ 明朝" w:hint="eastAsia"/>
        </w:rPr>
        <w:t xml:space="preserve">　○　初診のうち「医療資源を重点的に活用する外来」が４０％以上　かつ</w:t>
      </w:r>
    </w:p>
    <w:p>
      <w:pPr>
        <w:rPr>
          <w:rFonts w:ascii="ＭＳ 明朝" w:hAnsi="ＭＳ 明朝"/>
        </w:rPr>
      </w:pPr>
      <w:r>
        <w:rPr>
          <w:rFonts w:ascii="ＭＳ 明朝" w:hAnsi="ＭＳ 明朝" w:hint="eastAsia"/>
        </w:rPr>
        <w:t xml:space="preserve">　　　再診のうち「医療資源を重点的に活用する外来」が２５％以上</w:t>
      </w:r>
    </w:p>
    <w:p>
      <w:pPr>
        <w:rPr>
          <w:rFonts w:ascii="ＭＳ 明朝" w:hAnsi="ＭＳ 明朝" w:hint="eastAsia"/>
        </w:rPr>
      </w:pPr>
    </w:p>
    <w:p>
      <w:pPr>
        <w:rPr>
          <w:rFonts w:ascii="ＭＳ ゴシック" w:eastAsia="ＭＳ ゴシック" w:hAnsi="ＭＳ ゴシック"/>
          <w:b/>
        </w:rPr>
      </w:pPr>
      <w:r>
        <w:rPr>
          <w:rFonts w:ascii="ＭＳ 明朝" w:hAnsi="ＭＳ 明朝" w:hint="eastAsia"/>
        </w:rPr>
        <w:t xml:space="preserve">　</w:t>
      </w:r>
      <w:r>
        <w:rPr>
          <w:rFonts w:ascii="ＭＳ ゴシック" w:eastAsia="ＭＳ ゴシック" w:hAnsi="ＭＳ ゴシック" w:hint="eastAsia"/>
          <w:b/>
        </w:rPr>
        <w:t>≪紹介率及び逆紹介率の基準≫</w:t>
      </w:r>
    </w:p>
    <w:p>
      <w:pPr>
        <w:rPr>
          <w:rFonts w:ascii="ＭＳ 明朝" w:hAnsi="ＭＳ 明朝"/>
        </w:rPr>
      </w:pPr>
      <w:r>
        <w:rPr>
          <w:rFonts w:ascii="ＭＳ 明朝" w:hAnsi="ＭＳ 明朝" w:hint="eastAsia"/>
        </w:rPr>
        <w:t xml:space="preserve">　○　紹介率５０％以上　かつ　逆紹介率４０％以上</w:t>
      </w:r>
    </w:p>
    <w:p>
      <w:pPr>
        <w:rPr>
          <w:rFonts w:ascii="ＭＳ 明朝" w:hAnsi="ＭＳ 明朝" w:hint="eastAsia"/>
        </w:rPr>
      </w:pPr>
    </w:p>
    <w:p>
      <w:pPr>
        <w:rPr>
          <w:rFonts w:ascii="ＭＳ ゴシック" w:eastAsia="ＭＳ ゴシック" w:hAnsi="ＭＳ ゴシック" w:hint="eastAsia"/>
          <w:b/>
        </w:rPr>
      </w:pPr>
      <w:r>
        <w:rPr>
          <w:rFonts w:ascii="ＭＳ ゴシック" w:eastAsia="ＭＳ ゴシック" w:hAnsi="ＭＳ ゴシック" w:hint="eastAsia"/>
          <w:b/>
        </w:rPr>
        <w:t xml:space="preserve">　≪「地域の協議の場」での協議≫</w:t>
      </w:r>
    </w:p>
    <w:p>
      <w:pPr>
        <w:rPr>
          <w:rFonts w:ascii="ＭＳ 明朝" w:hAnsi="ＭＳ 明朝"/>
        </w:rPr>
      </w:pPr>
      <w:r>
        <w:rPr>
          <w:rFonts w:ascii="ＭＳ 明朝" w:hAnsi="ＭＳ 明朝" w:hint="eastAsia"/>
        </w:rPr>
        <w:t xml:space="preserve">　○　</w:t>
      </w:r>
      <w:r>
        <w:rPr>
          <w:rFonts w:ascii="ＭＳ 明朝" w:hAnsi="ＭＳ 明朝" w:hint="eastAsia"/>
          <w:u w:val="single"/>
        </w:rPr>
        <w:t>「重点外来基準」を満たし、医療機関が意向を有する場合</w:t>
      </w:r>
    </w:p>
    <w:p>
      <w:pPr>
        <w:rPr>
          <w:rFonts w:ascii="ＭＳ 明朝" w:hAnsi="ＭＳ 明朝" w:hint="eastAsia"/>
        </w:rPr>
      </w:pPr>
      <w:r>
        <w:rPr>
          <w:rFonts w:ascii="ＭＳ 明朝" w:hAnsi="ＭＳ 明朝" w:hint="eastAsia"/>
        </w:rPr>
        <w:t xml:space="preserve">　　⇒「紹介率及び逆紹介率の基準」を参考に「紹介受診重点医療機関」とする</w:t>
      </w:r>
    </w:p>
    <w:p>
      <w:pPr>
        <w:rPr>
          <w:rFonts w:ascii="ＭＳ 明朝" w:hAnsi="ＭＳ 明朝"/>
        </w:rPr>
      </w:pPr>
      <w:r>
        <w:rPr>
          <w:rFonts w:ascii="ＭＳ 明朝" w:hAnsi="ＭＳ 明朝" w:hint="eastAsia"/>
        </w:rPr>
        <w:t xml:space="preserve">　○　</w:t>
      </w:r>
      <w:r>
        <w:rPr>
          <w:rFonts w:ascii="ＭＳ 明朝" w:hAnsi="ＭＳ 明朝" w:hint="eastAsia"/>
          <w:u w:val="single"/>
        </w:rPr>
        <w:t>「重点外来基準」を満たさないが、医療機関が意向を有する場合</w:t>
      </w:r>
    </w:p>
    <w:p>
      <w:pPr>
        <w:rPr>
          <w:rFonts w:ascii="ＭＳ 明朝" w:hAnsi="ＭＳ 明朝"/>
        </w:rPr>
      </w:pPr>
      <w:r>
        <w:rPr>
          <w:rFonts w:ascii="ＭＳ 明朝" w:hAnsi="ＭＳ 明朝" w:hint="eastAsia"/>
        </w:rPr>
        <w:t xml:space="preserve">　　⇒「紹介率及び逆紹介率の基準」を参考に協議を行う。</w:t>
      </w:r>
    </w:p>
    <w:p>
      <w:pPr>
        <w:rPr>
          <w:rFonts w:ascii="ＭＳ 明朝" w:hAnsi="ＭＳ 明朝" w:hint="eastAsia"/>
        </w:rPr>
      </w:pPr>
      <w:r>
        <w:rPr>
          <w:rFonts w:ascii="ＭＳ 明朝" w:hAnsi="ＭＳ 明朝" w:hint="eastAsia"/>
        </w:rPr>
        <w:t xml:space="preserve">　　　（地域性や当該医療機関の特性等を考慮して議論）</w:t>
      </w:r>
    </w:p>
    <w:p>
      <w:pPr>
        <w:rPr>
          <w:rFonts w:ascii="ＭＳ 明朝" w:hAnsi="ＭＳ 明朝"/>
          <w:u w:val="single"/>
        </w:rPr>
      </w:pPr>
      <w:r>
        <w:rPr>
          <w:rFonts w:ascii="ＭＳ 明朝" w:hAnsi="ＭＳ 明朝" w:hint="eastAsia"/>
        </w:rPr>
        <w:t xml:space="preserve">　○　</w:t>
      </w:r>
      <w:r>
        <w:rPr>
          <w:rFonts w:ascii="ＭＳ 明朝" w:hAnsi="ＭＳ 明朝" w:hint="eastAsia"/>
          <w:u w:val="single"/>
        </w:rPr>
        <w:t>「重点外来基準」を満たすが、医療機関が意向を有しない場合</w:t>
      </w:r>
    </w:p>
    <w:p>
      <w:pPr>
        <w:ind w:leftChars="200" w:left="761" w:hangingChars="100" w:hanging="254"/>
        <w:rPr>
          <w:rFonts w:ascii="ＭＳ 明朝" w:hAnsi="ＭＳ 明朝" w:hint="eastAsia"/>
        </w:rPr>
      </w:pPr>
      <w:r>
        <w:rPr>
          <w:rFonts w:ascii="ＭＳ 明朝" w:hAnsi="ＭＳ 明朝" w:hint="eastAsia"/>
        </w:rPr>
        <w:t>⇒「紹介率及び逆紹介率の基準」を参考に１回目の協議の場で協議を行い、２回目の協議の場に向けて改めて意向を確認する。</w:t>
      </w:r>
    </w:p>
    <w:p>
      <w:pPr>
        <w:rPr>
          <w:rFonts w:ascii="ＭＳ 明朝" w:hAnsi="ＭＳ 明朝" w:hint="eastAsia"/>
        </w:rPr>
      </w:pPr>
    </w:p>
    <w:p>
      <w:pPr>
        <w:rPr>
          <w:rFonts w:ascii="ＭＳ ゴシック" w:eastAsia="ＭＳ ゴシック" w:hAnsi="ＭＳ ゴシック" w:hint="eastAsia"/>
          <w:b/>
        </w:rPr>
      </w:pPr>
      <w:r>
        <w:rPr>
          <w:rFonts w:ascii="ＭＳ ゴシック" w:eastAsia="ＭＳ ゴシック" w:hAnsi="ＭＳ ゴシック" w:hint="eastAsia"/>
          <w:b/>
        </w:rPr>
        <w:t>２．スケジュール</w:t>
      </w:r>
    </w:p>
    <w:p>
      <w:pPr>
        <w:ind w:left="507" w:hangingChars="200" w:hanging="507"/>
        <w:rPr>
          <w:rFonts w:ascii="ＭＳ 明朝" w:hAnsi="ＭＳ 明朝"/>
        </w:rPr>
      </w:pPr>
      <w:r>
        <w:rPr>
          <w:rFonts w:ascii="ＭＳ 明朝" w:hAnsi="ＭＳ 明朝" w:hint="eastAsia"/>
        </w:rPr>
        <w:t xml:space="preserve">　〇　国においてレセプト情報の補正作業を行う影響から、外来機能報告の報告期限が当初の予定から延期されており、</w:t>
      </w:r>
      <w:r>
        <w:rPr>
          <w:rFonts w:ascii="ＭＳ ゴシック" w:eastAsia="ＭＳ ゴシック" w:hAnsi="ＭＳ ゴシック" w:hint="eastAsia"/>
          <w:b/>
          <w:bCs/>
        </w:rPr>
        <w:t>令和５年７月頃までに地域医療構想推進委員会で協議を行う</w:t>
      </w:r>
      <w:r>
        <w:rPr>
          <w:rFonts w:ascii="ＭＳ 明朝" w:hAnsi="ＭＳ 明朝" w:hint="eastAsia"/>
        </w:rPr>
        <w:t>。</w:t>
      </w:r>
    </w:p>
    <w:p>
      <w:pPr>
        <w:ind w:left="507" w:hangingChars="200" w:hanging="507"/>
        <w:rPr>
          <w:rFonts w:ascii="ＭＳ 明朝" w:hAnsi="ＭＳ 明朝" w:hint="eastAsia"/>
        </w:rPr>
      </w:pPr>
    </w:p>
    <w:p>
      <w:pPr>
        <w:ind w:left="507" w:hangingChars="200" w:hanging="507"/>
        <w:rPr>
          <w:rFonts w:ascii="ＭＳ 明朝" w:hAnsi="ＭＳ 明朝"/>
        </w:rPr>
      </w:pPr>
      <w:r>
        <w:rPr>
          <w:rFonts w:ascii="ＭＳ 明朝" w:hAnsi="ＭＳ 明朝" w:hint="eastAsia"/>
        </w:rPr>
        <w:t xml:space="preserve">　　＜参考：当初のスケジュール＞</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4961"/>
      </w:tblGrid>
      <w:tr>
        <w:tc>
          <w:tcPr>
            <w:tcW w:w="2693" w:type="dxa"/>
            <w:shd w:val="clear" w:color="auto" w:fill="auto"/>
          </w:tcPr>
          <w:p>
            <w:pPr>
              <w:rPr>
                <w:rFonts w:ascii="ＭＳ 明朝" w:hAnsi="ＭＳ 明朝" w:hint="eastAsia"/>
              </w:rPr>
            </w:pPr>
            <w:r>
              <w:rPr>
                <w:rFonts w:ascii="ＭＳ 明朝" w:hAnsi="ＭＳ 明朝" w:hint="eastAsia"/>
              </w:rPr>
              <w:t>令和４年１１月末</w:t>
            </w:r>
          </w:p>
        </w:tc>
        <w:tc>
          <w:tcPr>
            <w:tcW w:w="4961" w:type="dxa"/>
            <w:shd w:val="clear" w:color="auto" w:fill="auto"/>
          </w:tcPr>
          <w:p>
            <w:pPr>
              <w:rPr>
                <w:rFonts w:ascii="ＭＳ 明朝" w:hAnsi="ＭＳ 明朝" w:hint="eastAsia"/>
              </w:rPr>
            </w:pPr>
            <w:r>
              <w:rPr>
                <w:rFonts w:ascii="ＭＳ 明朝" w:hAnsi="ＭＳ 明朝" w:hint="eastAsia"/>
              </w:rPr>
              <w:t>外来機能報告　報告期限</w:t>
            </w:r>
          </w:p>
        </w:tc>
      </w:tr>
      <w:tr>
        <w:tc>
          <w:tcPr>
            <w:tcW w:w="2693" w:type="dxa"/>
            <w:shd w:val="clear" w:color="auto" w:fill="auto"/>
          </w:tcPr>
          <w:p>
            <w:pPr>
              <w:rPr>
                <w:rFonts w:ascii="ＭＳ 明朝" w:hAnsi="ＭＳ 明朝" w:hint="eastAsia"/>
              </w:rPr>
            </w:pPr>
            <w:r>
              <w:rPr>
                <w:rFonts w:ascii="ＭＳ 明朝" w:hAnsi="ＭＳ 明朝" w:hint="eastAsia"/>
              </w:rPr>
              <w:t>令和５年１～３月</w:t>
            </w:r>
          </w:p>
        </w:tc>
        <w:tc>
          <w:tcPr>
            <w:tcW w:w="4961" w:type="dxa"/>
            <w:shd w:val="clear" w:color="auto" w:fill="auto"/>
          </w:tcPr>
          <w:p>
            <w:pPr>
              <w:rPr>
                <w:rFonts w:ascii="ＭＳ 明朝" w:hAnsi="ＭＳ 明朝" w:hint="eastAsia"/>
              </w:rPr>
            </w:pPr>
            <w:r>
              <w:rPr>
                <w:rFonts w:ascii="ＭＳ 明朝" w:hAnsi="ＭＳ 明朝" w:hint="eastAsia"/>
              </w:rPr>
              <w:t>地域医療構想推進委員会における協議</w:t>
            </w:r>
          </w:p>
        </w:tc>
      </w:tr>
    </w:tbl>
    <w:p>
      <w:pPr>
        <w:ind w:left="507" w:hangingChars="200" w:hanging="507"/>
        <w:rPr>
          <w:rFonts w:ascii="ＭＳ 明朝" w:hAnsi="ＭＳ 明朝" w:hint="eastAsia"/>
        </w:rPr>
      </w:pPr>
    </w:p>
    <w:p>
      <w:pPr>
        <w:ind w:left="507" w:hangingChars="200" w:hanging="507"/>
        <w:rPr>
          <w:rFonts w:ascii="ＭＳ ゴシック" w:eastAsia="ＭＳ ゴシック" w:hAnsi="ＭＳ ゴシック" w:hint="eastAsia"/>
          <w:b/>
          <w:bCs/>
        </w:rPr>
      </w:pPr>
      <w:r>
        <w:rPr>
          <w:rFonts w:ascii="ＭＳ 明朝" w:hAnsi="ＭＳ 明朝" w:hint="eastAsia"/>
        </w:rPr>
        <w:t xml:space="preserve">　　</w:t>
      </w:r>
      <w:r>
        <w:rPr>
          <w:rFonts w:ascii="ＭＳ ゴシック" w:eastAsia="ＭＳ ゴシック" w:hAnsi="ＭＳ ゴシック" w:hint="eastAsia"/>
          <w:b/>
          <w:bCs/>
        </w:rPr>
        <w:t>＜延期後のスケジュール（予定）＞</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4961"/>
      </w:tblGrid>
      <w:tr>
        <w:tc>
          <w:tcPr>
            <w:tcW w:w="2693" w:type="dxa"/>
            <w:shd w:val="clear" w:color="auto" w:fill="auto"/>
          </w:tcPr>
          <w:p>
            <w:pPr>
              <w:rPr>
                <w:rFonts w:ascii="ＭＳ ゴシック" w:eastAsia="ＭＳ ゴシック" w:hAnsi="ＭＳ ゴシック" w:hint="eastAsia"/>
                <w:b/>
                <w:bCs/>
              </w:rPr>
            </w:pPr>
            <w:r>
              <w:rPr>
                <w:rFonts w:ascii="ＭＳ ゴシック" w:eastAsia="ＭＳ ゴシック" w:hAnsi="ＭＳ ゴシック" w:hint="eastAsia"/>
                <w:b/>
                <w:bCs/>
              </w:rPr>
              <w:t>令和５年３月頃</w:t>
            </w:r>
          </w:p>
        </w:tc>
        <w:tc>
          <w:tcPr>
            <w:tcW w:w="4961" w:type="dxa"/>
            <w:shd w:val="clear" w:color="auto" w:fill="auto"/>
          </w:tcPr>
          <w:p>
            <w:pPr>
              <w:rPr>
                <w:rFonts w:ascii="ＭＳ ゴシック" w:eastAsia="ＭＳ ゴシック" w:hAnsi="ＭＳ ゴシック" w:hint="eastAsia"/>
                <w:b/>
                <w:bCs/>
              </w:rPr>
            </w:pPr>
            <w:r>
              <w:rPr>
                <w:rFonts w:ascii="ＭＳ ゴシック" w:eastAsia="ＭＳ ゴシック" w:hAnsi="ＭＳ ゴシック" w:hint="eastAsia"/>
                <w:b/>
                <w:bCs/>
              </w:rPr>
              <w:t>外来機能報告　報告期限</w:t>
            </w:r>
          </w:p>
        </w:tc>
      </w:tr>
      <w:tr>
        <w:tc>
          <w:tcPr>
            <w:tcW w:w="2693" w:type="dxa"/>
            <w:shd w:val="clear" w:color="auto" w:fill="auto"/>
          </w:tcPr>
          <w:p>
            <w:pPr>
              <w:rPr>
                <w:rFonts w:ascii="ＭＳ ゴシック" w:eastAsia="ＭＳ ゴシック" w:hAnsi="ＭＳ ゴシック" w:hint="eastAsia"/>
                <w:b/>
                <w:bCs/>
              </w:rPr>
            </w:pPr>
            <w:r>
              <w:rPr>
                <w:rFonts w:ascii="ＭＳ ゴシック" w:eastAsia="ＭＳ ゴシック" w:hAnsi="ＭＳ ゴシック" w:hint="eastAsia"/>
                <w:b/>
                <w:bCs/>
              </w:rPr>
              <w:t>令和５年５～７月頃</w:t>
            </w:r>
          </w:p>
        </w:tc>
        <w:tc>
          <w:tcPr>
            <w:tcW w:w="4961" w:type="dxa"/>
            <w:shd w:val="clear" w:color="auto" w:fill="auto"/>
          </w:tcPr>
          <w:p>
            <w:pPr>
              <w:rPr>
                <w:rFonts w:ascii="ＭＳ ゴシック" w:eastAsia="ＭＳ ゴシック" w:hAnsi="ＭＳ ゴシック" w:hint="eastAsia"/>
                <w:b/>
                <w:bCs/>
              </w:rPr>
            </w:pPr>
            <w:r>
              <w:rPr>
                <w:rFonts w:ascii="ＭＳ ゴシック" w:eastAsia="ＭＳ ゴシック" w:hAnsi="ＭＳ ゴシック" w:hint="eastAsia"/>
                <w:b/>
                <w:bCs/>
              </w:rPr>
              <w:t>地域医療構想推進委員会における協議</w:t>
            </w:r>
          </w:p>
        </w:tc>
      </w:tr>
    </w:tbl>
    <w:p>
      <w:pPr>
        <w:ind w:leftChars="200" w:left="507" w:firstLineChars="100" w:firstLine="254"/>
        <w:rPr>
          <w:rFonts w:ascii="ＭＳ 明朝" w:hAnsi="ＭＳ 明朝" w:hint="eastAsia"/>
        </w:rPr>
      </w:pPr>
    </w:p>
    <w:sectPr>
      <w:pgSz w:w="11906" w:h="16838" w:code="9"/>
      <w:pgMar w:top="1474" w:right="1474" w:bottom="1701" w:left="1304" w:header="851" w:footer="992" w:gutter="0"/>
      <w:cols w:space="425"/>
      <w:docGrid w:type="linesAndChars" w:linePitch="379" w:charSpace="27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379"/>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55734583-1571-4D49-BA6A-F05D8486A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4"/>
      <w:szCs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4"/>
      <w:szCs w:val="24"/>
    </w:rPr>
  </w:style>
  <w:style w:type="paragraph" w:styleId="a8">
    <w:name w:val="Balloon Text"/>
    <w:basedOn w:val="a"/>
    <w:link w:val="a9"/>
    <w:rPr>
      <w:rFonts w:ascii="Arial" w:eastAsia="ＭＳ ゴシック" w:hAnsi="Arial"/>
      <w:sz w:val="18"/>
      <w:szCs w:val="18"/>
    </w:rPr>
  </w:style>
  <w:style w:type="character" w:customStyle="1" w:styleId="a9">
    <w:name w:val="吹き出し (文字)"/>
    <w:link w:val="a8"/>
    <w:rPr>
      <w:rFonts w:ascii="Arial" w:eastAsia="ＭＳ ゴシック" w:hAnsi="Arial" w:cs="Times New Roman"/>
      <w:kern w:val="2"/>
      <w:sz w:val="18"/>
      <w:szCs w:val="18"/>
    </w:rPr>
  </w:style>
  <w:style w:type="paragraph" w:styleId="aa">
    <w:name w:val="Note Heading"/>
    <w:basedOn w:val="a"/>
    <w:next w:val="a"/>
    <w:link w:val="ab"/>
    <w:pPr>
      <w:jc w:val="center"/>
    </w:pPr>
    <w:rPr>
      <w:rFonts w:hAnsi="Times New Roman"/>
      <w:spacing w:val="6"/>
    </w:rPr>
  </w:style>
  <w:style w:type="character" w:customStyle="1" w:styleId="ab">
    <w:name w:val="記 (文字)"/>
    <w:link w:val="aa"/>
    <w:rPr>
      <w:rFonts w:hAnsi="Times New Roman"/>
      <w:spacing w:val="6"/>
      <w:kern w:val="2"/>
      <w:sz w:val="24"/>
      <w:szCs w:val="24"/>
    </w:rPr>
  </w:style>
  <w:style w:type="paragraph" w:styleId="ac">
    <w:name w:val="Closing"/>
    <w:basedOn w:val="a"/>
    <w:link w:val="ad"/>
    <w:pPr>
      <w:jc w:val="right"/>
    </w:pPr>
    <w:rPr>
      <w:rFonts w:hAnsi="Times New Roman"/>
      <w:spacing w:val="6"/>
    </w:rPr>
  </w:style>
  <w:style w:type="character" w:customStyle="1" w:styleId="ad">
    <w:name w:val="結語 (文字)"/>
    <w:link w:val="ac"/>
    <w:rPr>
      <w:rFonts w:hAnsi="Times New Roman"/>
      <w:spacing w:val="6"/>
      <w:kern w:val="2"/>
      <w:sz w:val="24"/>
      <w:szCs w:val="24"/>
    </w:rPr>
  </w:style>
  <w:style w:type="table" w:styleId="ae">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F8FDA-F172-4892-A0C8-04AE7CBFE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202</Words>
  <Characters>1156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文書</vt:lpstr>
      <vt:lpstr>文書</vt:lpstr>
    </vt:vector>
  </TitlesOfParts>
  <Company>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文書</dc:title>
  <dc:subject/>
  <dc:creator>Fukushima</dc:creator>
  <cp:keywords/>
  <dc:description/>
  <cp:lastModifiedBy>oa</cp:lastModifiedBy>
  <cp:revision>3</cp:revision>
  <cp:lastPrinted>2022-05-16T23:12:00Z</cp:lastPrinted>
  <dcterms:created xsi:type="dcterms:W3CDTF">2023-01-13T01:42:00Z</dcterms:created>
  <dcterms:modified xsi:type="dcterms:W3CDTF">2023-01-13T01:43:00Z</dcterms:modified>
</cp:coreProperties>
</file>