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5257" w14:textId="47B5F126" w:rsidR="00D32342" w:rsidRPr="009A1685" w:rsidRDefault="0089158B" w:rsidP="007E763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２０２６</w:t>
      </w:r>
      <w:r w:rsidR="00703627" w:rsidRPr="009A1685">
        <w:rPr>
          <w:rFonts w:ascii="ＭＳ ゴシック" w:eastAsia="ＭＳ ゴシック" w:hAnsi="ＭＳ ゴシック" w:hint="eastAsia"/>
          <w:sz w:val="28"/>
          <w:szCs w:val="24"/>
        </w:rPr>
        <w:t>年度</w:t>
      </w:r>
      <w:r w:rsidR="00CB31E7" w:rsidRPr="009A1685">
        <w:rPr>
          <w:rFonts w:ascii="ＭＳ ゴシック" w:eastAsia="ＭＳ ゴシック" w:hAnsi="ＭＳ ゴシック" w:hint="eastAsia"/>
          <w:sz w:val="28"/>
          <w:szCs w:val="24"/>
        </w:rPr>
        <w:t>普及啓発</w:t>
      </w:r>
      <w:r w:rsidR="00D32342" w:rsidRPr="009A1685">
        <w:rPr>
          <w:rFonts w:ascii="ＭＳ ゴシック" w:eastAsia="ＭＳ ゴシック" w:hAnsi="ＭＳ ゴシック" w:hint="eastAsia"/>
          <w:sz w:val="28"/>
          <w:szCs w:val="24"/>
        </w:rPr>
        <w:t>事業について</w:t>
      </w:r>
    </w:p>
    <w:p w14:paraId="12BF8E94" w14:textId="67A9BF45" w:rsidR="00CB31E7" w:rsidRPr="00432B86" w:rsidRDefault="00CB31E7" w:rsidP="007E7633">
      <w:pPr>
        <w:rPr>
          <w:rFonts w:ascii="ＭＳ ゴシック" w:eastAsia="ＭＳ ゴシック" w:hAnsi="ＭＳ ゴシック"/>
          <w:sz w:val="24"/>
        </w:rPr>
      </w:pPr>
    </w:p>
    <w:p w14:paraId="24423F88" w14:textId="139BBF62" w:rsidR="00FE240D" w:rsidRDefault="00CD4327" w:rsidP="007E7633">
      <w:pPr>
        <w:tabs>
          <w:tab w:val="left" w:pos="3705"/>
        </w:tabs>
        <w:rPr>
          <w:rFonts w:ascii="ＭＳ ゴシック" w:eastAsia="ＭＳ ゴシック" w:hAnsi="ＭＳ ゴシック"/>
          <w:sz w:val="24"/>
        </w:rPr>
      </w:pPr>
      <w:r w:rsidRPr="00632CD5">
        <w:rPr>
          <w:rFonts w:ascii="ＭＳ ゴシック" w:eastAsia="ＭＳ ゴシック" w:hAnsi="ＭＳ ゴシック" w:hint="eastAsia"/>
          <w:sz w:val="24"/>
        </w:rPr>
        <w:t>１</w:t>
      </w:r>
      <w:r w:rsidR="008A4A75" w:rsidRPr="00632CD5">
        <w:rPr>
          <w:rFonts w:ascii="ＭＳ ゴシック" w:eastAsia="ＭＳ ゴシック" w:hAnsi="ＭＳ ゴシック" w:hint="eastAsia"/>
          <w:sz w:val="24"/>
        </w:rPr>
        <w:t xml:space="preserve">　</w:t>
      </w:r>
      <w:r w:rsidR="00826056" w:rsidRPr="00632CD5">
        <w:rPr>
          <w:rFonts w:ascii="ＭＳ ゴシック" w:eastAsia="ＭＳ ゴシック" w:hAnsi="ＭＳ ゴシック" w:hint="eastAsia"/>
          <w:sz w:val="24"/>
        </w:rPr>
        <w:t>交流セミナー</w:t>
      </w:r>
      <w:r w:rsidR="005047C0">
        <w:rPr>
          <w:rFonts w:ascii="ＭＳ ゴシック" w:eastAsia="ＭＳ ゴシック" w:hAnsi="ＭＳ ゴシック" w:hint="eastAsia"/>
          <w:sz w:val="24"/>
        </w:rPr>
        <w:t>の</w:t>
      </w:r>
      <w:r w:rsidR="008A4A75" w:rsidRPr="00632CD5">
        <w:rPr>
          <w:rFonts w:ascii="ＭＳ ゴシック" w:eastAsia="ＭＳ ゴシック" w:hAnsi="ＭＳ ゴシック" w:hint="eastAsia"/>
          <w:sz w:val="24"/>
        </w:rPr>
        <w:t>開催</w:t>
      </w:r>
    </w:p>
    <w:p w14:paraId="58C43C14" w14:textId="3B45F23D" w:rsidR="0034547D" w:rsidRDefault="00A35974" w:rsidP="007E763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A5C9D">
        <w:rPr>
          <w:rFonts w:ascii="ＭＳ 明朝" w:eastAsia="ＭＳ 明朝" w:hAnsi="ＭＳ 明朝" w:hint="eastAsia"/>
          <w:sz w:val="24"/>
        </w:rPr>
        <w:t xml:space="preserve">　</w:t>
      </w:r>
      <w:r w:rsidR="00944A7D" w:rsidRPr="00944A7D">
        <w:rPr>
          <w:rFonts w:ascii="ＭＳ 明朝" w:eastAsia="ＭＳ 明朝" w:hAnsi="ＭＳ 明朝" w:hint="eastAsia"/>
          <w:sz w:val="24"/>
        </w:rPr>
        <w:t>県民</w:t>
      </w:r>
      <w:r w:rsidR="00464F23">
        <w:rPr>
          <w:rFonts w:ascii="ＭＳ 明朝" w:eastAsia="ＭＳ 明朝" w:hAnsi="ＭＳ 明朝" w:hint="eastAsia"/>
          <w:sz w:val="24"/>
        </w:rPr>
        <w:t>の</w:t>
      </w:r>
      <w:r w:rsidR="00464F23" w:rsidRPr="00944A7D">
        <w:rPr>
          <w:rFonts w:ascii="ＭＳ 明朝" w:eastAsia="ＭＳ 明朝" w:hAnsi="ＭＳ 明朝" w:hint="eastAsia"/>
          <w:sz w:val="24"/>
        </w:rPr>
        <w:t>手話言語・障害者コミュニケーション条例</w:t>
      </w:r>
      <w:r w:rsidR="00464F23">
        <w:rPr>
          <w:rFonts w:ascii="ＭＳ 明朝" w:eastAsia="ＭＳ 明朝" w:hAnsi="ＭＳ 明朝" w:hint="eastAsia"/>
          <w:sz w:val="24"/>
        </w:rPr>
        <w:t>への</w:t>
      </w:r>
      <w:r w:rsidR="00944A7D" w:rsidRPr="00944A7D">
        <w:rPr>
          <w:rFonts w:ascii="ＭＳ 明朝" w:eastAsia="ＭＳ 明朝" w:hAnsi="ＭＳ 明朝" w:hint="eastAsia"/>
          <w:sz w:val="24"/>
        </w:rPr>
        <w:t>理解と関心を深めるため</w:t>
      </w:r>
      <w:r w:rsidR="00944A7D">
        <w:rPr>
          <w:rFonts w:ascii="ＭＳ 明朝" w:eastAsia="ＭＳ 明朝" w:hAnsi="ＭＳ 明朝" w:hint="eastAsia"/>
          <w:sz w:val="24"/>
        </w:rPr>
        <w:t>、</w:t>
      </w:r>
      <w:r w:rsidR="0034547D">
        <w:rPr>
          <w:rFonts w:ascii="ＭＳ 明朝" w:eastAsia="ＭＳ 明朝" w:hAnsi="ＭＳ 明朝" w:hint="eastAsia"/>
          <w:sz w:val="24"/>
        </w:rPr>
        <w:t>2022年度から交流セミナーを</w:t>
      </w:r>
      <w:r w:rsidR="002A7BA8">
        <w:rPr>
          <w:rFonts w:ascii="ＭＳ 明朝" w:eastAsia="ＭＳ 明朝" w:hAnsi="ＭＳ 明朝" w:hint="eastAsia"/>
          <w:sz w:val="24"/>
        </w:rPr>
        <w:t>継続して</w:t>
      </w:r>
      <w:r w:rsidR="0034547D">
        <w:rPr>
          <w:rFonts w:ascii="ＭＳ 明朝" w:eastAsia="ＭＳ 明朝" w:hAnsi="ＭＳ 明朝" w:hint="eastAsia"/>
          <w:sz w:val="24"/>
        </w:rPr>
        <w:t>開催</w:t>
      </w:r>
      <w:r w:rsidR="003F7D81">
        <w:rPr>
          <w:rFonts w:ascii="ＭＳ 明朝" w:eastAsia="ＭＳ 明朝" w:hAnsi="ＭＳ 明朝" w:hint="eastAsia"/>
          <w:sz w:val="24"/>
        </w:rPr>
        <w:t>して</w:t>
      </w:r>
      <w:r w:rsidR="00EF459F">
        <w:rPr>
          <w:rFonts w:ascii="ＭＳ 明朝" w:eastAsia="ＭＳ 明朝" w:hAnsi="ＭＳ 明朝" w:hint="eastAsia"/>
          <w:sz w:val="24"/>
        </w:rPr>
        <w:t>おり、2026年度も引き続き実施することを考えている。</w:t>
      </w:r>
    </w:p>
    <w:p w14:paraId="45DE2EE6" w14:textId="1C9B9658" w:rsidR="007B0D36" w:rsidRDefault="007B0D36" w:rsidP="007E763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14E15C7" w14:textId="2328DFB8" w:rsidR="004B4310" w:rsidRPr="000C3620" w:rsidRDefault="004B4310" w:rsidP="007E7633">
      <w:pPr>
        <w:rPr>
          <w:rFonts w:ascii="ＭＳ ゴシック" w:eastAsia="ＭＳ ゴシック" w:hAnsi="ＭＳ ゴシック"/>
          <w:sz w:val="24"/>
        </w:rPr>
      </w:pPr>
      <w:r w:rsidRPr="000C3620">
        <w:rPr>
          <w:rFonts w:ascii="ＭＳ ゴシック" w:eastAsia="ＭＳ ゴシック" w:hAnsi="ＭＳ ゴシック" w:hint="eastAsia"/>
          <w:sz w:val="24"/>
        </w:rPr>
        <w:t>【</w:t>
      </w:r>
      <w:r w:rsidR="00944A7D" w:rsidRPr="000C3620">
        <w:rPr>
          <w:rFonts w:ascii="ＭＳ ゴシック" w:eastAsia="ＭＳ ゴシック" w:hAnsi="ＭＳ ゴシック" w:hint="eastAsia"/>
          <w:sz w:val="24"/>
        </w:rPr>
        <w:t>事業内容の検討</w:t>
      </w:r>
      <w:r w:rsidRPr="000C3620">
        <w:rPr>
          <w:rFonts w:ascii="ＭＳ ゴシック" w:eastAsia="ＭＳ ゴシック" w:hAnsi="ＭＳ ゴシック" w:hint="eastAsia"/>
          <w:sz w:val="24"/>
        </w:rPr>
        <w:t>】</w:t>
      </w:r>
    </w:p>
    <w:p w14:paraId="1006828F" w14:textId="46AC8B04" w:rsidR="00FE240D" w:rsidRDefault="00653443" w:rsidP="007E7633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632CD5">
        <w:rPr>
          <w:rFonts w:ascii="ＭＳ 明朝" w:eastAsia="ＭＳ 明朝" w:hAnsi="ＭＳ 明朝" w:hint="eastAsia"/>
          <w:sz w:val="24"/>
        </w:rPr>
        <w:t xml:space="preserve">　</w:t>
      </w:r>
      <w:r w:rsidR="00944A7D">
        <w:rPr>
          <w:rFonts w:ascii="ＭＳ 明朝" w:eastAsia="ＭＳ 明朝" w:hAnsi="ＭＳ 明朝" w:hint="eastAsia"/>
          <w:sz w:val="24"/>
        </w:rPr>
        <w:t>〇</w:t>
      </w:r>
      <w:r w:rsidR="00EF459F">
        <w:rPr>
          <w:rFonts w:ascii="ＭＳ 明朝" w:eastAsia="ＭＳ 明朝" w:hAnsi="ＭＳ 明朝" w:hint="eastAsia"/>
          <w:sz w:val="24"/>
        </w:rPr>
        <w:t>これまで</w:t>
      </w:r>
      <w:r w:rsidR="003B3730">
        <w:rPr>
          <w:rFonts w:ascii="ＭＳ 明朝" w:eastAsia="ＭＳ 明朝" w:hAnsi="ＭＳ 明朝" w:hint="eastAsia"/>
          <w:sz w:val="24"/>
        </w:rPr>
        <w:t>交流セミナーは、</w:t>
      </w:r>
      <w:r w:rsidR="003F7D81">
        <w:rPr>
          <w:rFonts w:ascii="ＭＳ 明朝" w:eastAsia="ＭＳ 明朝" w:hAnsi="ＭＳ 明朝" w:hint="eastAsia"/>
          <w:sz w:val="24"/>
        </w:rPr>
        <w:t>施設</w:t>
      </w:r>
      <w:r w:rsidR="003B3730">
        <w:rPr>
          <w:rFonts w:ascii="ＭＳ 明朝" w:eastAsia="ＭＳ 明朝" w:hAnsi="ＭＳ 明朝" w:hint="eastAsia"/>
          <w:sz w:val="24"/>
        </w:rPr>
        <w:t>内の</w:t>
      </w:r>
      <w:r w:rsidR="00FE240D">
        <w:rPr>
          <w:rFonts w:ascii="ＭＳ 明朝" w:eastAsia="ＭＳ 明朝" w:hAnsi="ＭＳ 明朝" w:hint="eastAsia"/>
          <w:sz w:val="24"/>
        </w:rPr>
        <w:t>ホール</w:t>
      </w:r>
      <w:r w:rsidR="003F7D81">
        <w:rPr>
          <w:rFonts w:ascii="ＭＳ 明朝" w:eastAsia="ＭＳ 明朝" w:hAnsi="ＭＳ 明朝" w:hint="eastAsia"/>
          <w:sz w:val="24"/>
        </w:rPr>
        <w:t>を開催場所として実施してきた</w:t>
      </w:r>
      <w:r w:rsidR="00FE240D">
        <w:rPr>
          <w:rFonts w:ascii="ＭＳ 明朝" w:eastAsia="ＭＳ 明朝" w:hAnsi="ＭＳ 明朝" w:hint="eastAsia"/>
          <w:sz w:val="24"/>
        </w:rPr>
        <w:t>。</w:t>
      </w:r>
    </w:p>
    <w:p w14:paraId="01B4F33C" w14:textId="23E9B78F" w:rsidR="00FA4A45" w:rsidRDefault="00FA4A45" w:rsidP="007E7633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○2025年度は、</w:t>
      </w:r>
      <w:r w:rsidR="00712464">
        <w:rPr>
          <w:rFonts w:ascii="ＭＳ 明朝" w:eastAsia="ＭＳ 明朝" w:hAnsi="ＭＳ 明朝" w:hint="eastAsia"/>
          <w:sz w:val="24"/>
        </w:rPr>
        <w:t>より多くの県民へ広く普及啓発を行うことも重要であると考え、トークショーに加え来場</w:t>
      </w:r>
      <w:r w:rsidR="00A52AC5">
        <w:rPr>
          <w:rFonts w:ascii="ＭＳ 明朝" w:eastAsia="ＭＳ 明朝" w:hAnsi="ＭＳ 明朝" w:hint="eastAsia"/>
          <w:sz w:val="24"/>
        </w:rPr>
        <w:t>者</w:t>
      </w:r>
      <w:r w:rsidR="00712464">
        <w:rPr>
          <w:rFonts w:ascii="ＭＳ 明朝" w:eastAsia="ＭＳ 明朝" w:hAnsi="ＭＳ 明朝" w:hint="eastAsia"/>
          <w:sz w:val="24"/>
        </w:rPr>
        <w:t>参加型のプログラムを実施することで、県民が障害の特性に応じたコミュニケーション手段に</w:t>
      </w:r>
      <w:r w:rsidR="009E011E">
        <w:rPr>
          <w:rFonts w:ascii="ＭＳ 明朝" w:eastAsia="ＭＳ 明朝" w:hAnsi="ＭＳ 明朝" w:hint="eastAsia"/>
          <w:sz w:val="24"/>
        </w:rPr>
        <w:t>直接</w:t>
      </w:r>
      <w:r w:rsidR="00712464">
        <w:rPr>
          <w:rFonts w:ascii="ＭＳ 明朝" w:eastAsia="ＭＳ 明朝" w:hAnsi="ＭＳ 明朝" w:hint="eastAsia"/>
          <w:sz w:val="24"/>
        </w:rPr>
        <w:t>触れることのできる機会を作ることとした。</w:t>
      </w:r>
    </w:p>
    <w:p w14:paraId="2A009143" w14:textId="442EBBBE" w:rsidR="00471A57" w:rsidRDefault="00FE240D" w:rsidP="00B873D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44A7D">
        <w:rPr>
          <w:rFonts w:ascii="ＭＳ 明朝" w:eastAsia="ＭＳ 明朝" w:hAnsi="ＭＳ 明朝" w:hint="eastAsia"/>
          <w:sz w:val="24"/>
        </w:rPr>
        <w:t>〇</w:t>
      </w:r>
      <w:r w:rsidR="00471A57">
        <w:rPr>
          <w:rFonts w:ascii="ＭＳ 明朝" w:eastAsia="ＭＳ 明朝" w:hAnsi="ＭＳ 明朝" w:hint="eastAsia"/>
          <w:sz w:val="24"/>
        </w:rPr>
        <w:t>2026年度の</w:t>
      </w:r>
      <w:r w:rsidR="00B873D4">
        <w:rPr>
          <w:rFonts w:ascii="ＭＳ 明朝" w:eastAsia="ＭＳ 明朝" w:hAnsi="ＭＳ 明朝" w:hint="eastAsia"/>
          <w:sz w:val="24"/>
        </w:rPr>
        <w:t>交流</w:t>
      </w:r>
      <w:r w:rsidR="00471A57">
        <w:rPr>
          <w:rFonts w:ascii="ＭＳ 明朝" w:eastAsia="ＭＳ 明朝" w:hAnsi="ＭＳ 明朝" w:hint="eastAsia"/>
          <w:sz w:val="24"/>
        </w:rPr>
        <w:t>セミナーは</w:t>
      </w:r>
      <w:r w:rsidR="00EF459F">
        <w:rPr>
          <w:rFonts w:ascii="ＭＳ 明朝" w:eastAsia="ＭＳ 明朝" w:hAnsi="ＭＳ 明朝" w:hint="eastAsia"/>
          <w:sz w:val="24"/>
        </w:rPr>
        <w:t>、2025</w:t>
      </w:r>
      <w:r w:rsidR="00471A57">
        <w:rPr>
          <w:rFonts w:ascii="ＭＳ 明朝" w:eastAsia="ＭＳ 明朝" w:hAnsi="ＭＳ 明朝" w:hint="eastAsia"/>
          <w:sz w:val="24"/>
        </w:rPr>
        <w:t>年度と同様</w:t>
      </w:r>
      <w:r w:rsidR="00EF459F">
        <w:rPr>
          <w:rFonts w:ascii="ＭＳ 明朝" w:eastAsia="ＭＳ 明朝" w:hAnsi="ＭＳ 明朝" w:hint="eastAsia"/>
          <w:sz w:val="24"/>
        </w:rPr>
        <w:t>の内容</w:t>
      </w:r>
      <w:r w:rsidR="00471A57">
        <w:rPr>
          <w:rFonts w:ascii="ＭＳ 明朝" w:eastAsia="ＭＳ 明朝" w:hAnsi="ＭＳ 明朝" w:hint="eastAsia"/>
          <w:sz w:val="24"/>
        </w:rPr>
        <w:t>（トークショー、体験コーナー、啓発パネルの設置）</w:t>
      </w:r>
      <w:r w:rsidR="00D22F25">
        <w:rPr>
          <w:rFonts w:ascii="ＭＳ 明朝" w:eastAsia="ＭＳ 明朝" w:hAnsi="ＭＳ 明朝" w:hint="eastAsia"/>
          <w:sz w:val="24"/>
        </w:rPr>
        <w:t>を実施予定</w:t>
      </w:r>
      <w:r w:rsidR="00EF459F">
        <w:rPr>
          <w:rFonts w:ascii="ＭＳ 明朝" w:eastAsia="ＭＳ 明朝" w:hAnsi="ＭＳ 明朝" w:hint="eastAsia"/>
          <w:sz w:val="24"/>
        </w:rPr>
        <w:t>。</w:t>
      </w:r>
    </w:p>
    <w:p w14:paraId="33774519" w14:textId="77777777" w:rsidR="004E1FE6" w:rsidRPr="00632CD5" w:rsidRDefault="004E1FE6" w:rsidP="007E7633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8605F2C" w14:textId="3C48E416" w:rsidR="008D26F1" w:rsidRPr="00632CD5" w:rsidRDefault="00E62060" w:rsidP="007E763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632CD5">
        <w:rPr>
          <w:rFonts w:ascii="ＭＳ ゴシック" w:eastAsia="ＭＳ ゴシック" w:hAnsi="ＭＳ ゴシック" w:hint="eastAsia"/>
          <w:sz w:val="24"/>
        </w:rPr>
        <w:t>２</w:t>
      </w:r>
      <w:r w:rsidR="008D26F1" w:rsidRPr="00632CD5">
        <w:rPr>
          <w:rFonts w:ascii="ＭＳ ゴシック" w:eastAsia="ＭＳ ゴシック" w:hAnsi="ＭＳ ゴシック" w:hint="eastAsia"/>
          <w:sz w:val="24"/>
        </w:rPr>
        <w:t xml:space="preserve">　コミュニケーション支援アプリの運用</w:t>
      </w:r>
    </w:p>
    <w:p w14:paraId="6F0E48B2" w14:textId="441A5FBC" w:rsidR="009947BC" w:rsidRDefault="00944A7D" w:rsidP="007E763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</w:t>
      </w:r>
      <w:r w:rsidR="009947BC">
        <w:rPr>
          <w:rFonts w:ascii="ＭＳ 明朝" w:eastAsia="ＭＳ 明朝" w:hAnsi="ＭＳ 明朝" w:hint="eastAsia"/>
          <w:sz w:val="24"/>
        </w:rPr>
        <w:t>2020年度の開発以降</w:t>
      </w:r>
      <w:r w:rsidR="00B873D4">
        <w:rPr>
          <w:rFonts w:ascii="ＭＳ 明朝" w:eastAsia="ＭＳ 明朝" w:hAnsi="ＭＳ 明朝" w:hint="eastAsia"/>
          <w:sz w:val="24"/>
        </w:rPr>
        <w:t>、継続して</w:t>
      </w:r>
      <w:r w:rsidR="009947BC">
        <w:rPr>
          <w:rFonts w:ascii="ＭＳ 明朝" w:eastAsia="ＭＳ 明朝" w:hAnsi="ＭＳ 明朝" w:hint="eastAsia"/>
          <w:sz w:val="24"/>
        </w:rPr>
        <w:t>アプリの改修を行っており、</w:t>
      </w:r>
      <w:r w:rsidR="00B873D4">
        <w:rPr>
          <w:rFonts w:ascii="ＭＳ 明朝" w:eastAsia="ＭＳ 明朝" w:hAnsi="ＭＳ 明朝" w:hint="eastAsia"/>
          <w:sz w:val="24"/>
        </w:rPr>
        <w:t>概ね</w:t>
      </w:r>
      <w:r w:rsidR="009947BC">
        <w:rPr>
          <w:rFonts w:ascii="ＭＳ 明朝" w:eastAsia="ＭＳ 明朝" w:hAnsi="ＭＳ 明朝" w:hint="eastAsia"/>
          <w:sz w:val="24"/>
        </w:rPr>
        <w:t>必要と思われる項目等の改修は実施</w:t>
      </w:r>
      <w:r w:rsidR="00B873D4">
        <w:rPr>
          <w:rFonts w:ascii="ＭＳ 明朝" w:eastAsia="ＭＳ 明朝" w:hAnsi="ＭＳ 明朝" w:hint="eastAsia"/>
          <w:sz w:val="24"/>
        </w:rPr>
        <w:t>できた</w:t>
      </w:r>
      <w:r w:rsidR="009947BC">
        <w:rPr>
          <w:rFonts w:ascii="ＭＳ 明朝" w:eastAsia="ＭＳ 明朝" w:hAnsi="ＭＳ 明朝" w:hint="eastAsia"/>
          <w:sz w:val="24"/>
        </w:rPr>
        <w:t>ため、ユーザーの意見を踏まえた調整（改修）</w:t>
      </w:r>
      <w:r w:rsidR="00E44A0A">
        <w:rPr>
          <w:rFonts w:ascii="ＭＳ 明朝" w:eastAsia="ＭＳ 明朝" w:hAnsi="ＭＳ 明朝" w:hint="eastAsia"/>
          <w:sz w:val="24"/>
        </w:rPr>
        <w:t>を実施する</w:t>
      </w:r>
      <w:r w:rsidR="009947BC">
        <w:rPr>
          <w:rFonts w:ascii="ＭＳ 明朝" w:eastAsia="ＭＳ 明朝" w:hAnsi="ＭＳ 明朝" w:hint="eastAsia"/>
          <w:sz w:val="24"/>
        </w:rPr>
        <w:t>段階に移行したと考え</w:t>
      </w:r>
      <w:r w:rsidR="00B873D4">
        <w:rPr>
          <w:rFonts w:ascii="ＭＳ 明朝" w:eastAsia="ＭＳ 明朝" w:hAnsi="ＭＳ 明朝" w:hint="eastAsia"/>
          <w:sz w:val="24"/>
        </w:rPr>
        <w:t>ている</w:t>
      </w:r>
      <w:r w:rsidR="009947BC">
        <w:rPr>
          <w:rFonts w:ascii="ＭＳ 明朝" w:eastAsia="ＭＳ 明朝" w:hAnsi="ＭＳ 明朝" w:hint="eastAsia"/>
          <w:sz w:val="24"/>
        </w:rPr>
        <w:t>。</w:t>
      </w:r>
    </w:p>
    <w:p w14:paraId="78D04D98" w14:textId="4EC502E2" w:rsidR="00587A70" w:rsidRDefault="009947BC" w:rsidP="009947B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EF459F">
        <w:rPr>
          <w:rFonts w:ascii="ＭＳ 明朝" w:eastAsia="ＭＳ 明朝" w:hAnsi="ＭＳ 明朝" w:hint="eastAsia"/>
          <w:sz w:val="24"/>
        </w:rPr>
        <w:t>2026</w:t>
      </w:r>
      <w:r>
        <w:rPr>
          <w:rFonts w:ascii="ＭＳ 明朝" w:eastAsia="ＭＳ 明朝" w:hAnsi="ＭＳ 明朝" w:hint="eastAsia"/>
          <w:sz w:val="24"/>
        </w:rPr>
        <w:t>年度は、</w:t>
      </w:r>
      <w:r w:rsidR="00B873D4" w:rsidRPr="00B873D4">
        <w:rPr>
          <w:rFonts w:ascii="ＭＳ 明朝" w:eastAsia="ＭＳ 明朝" w:hAnsi="ＭＳ 明朝" w:hint="eastAsia"/>
          <w:sz w:val="24"/>
        </w:rPr>
        <w:t>愛知県聴覚障害者協会</w:t>
      </w:r>
      <w:r>
        <w:rPr>
          <w:rFonts w:ascii="ＭＳ 明朝" w:eastAsia="ＭＳ 明朝" w:hAnsi="ＭＳ 明朝" w:hint="eastAsia"/>
          <w:sz w:val="24"/>
        </w:rPr>
        <w:t>や</w:t>
      </w:r>
      <w:r w:rsidR="00B873D4" w:rsidRPr="00B873D4">
        <w:rPr>
          <w:rFonts w:ascii="ＭＳ 明朝" w:eastAsia="ＭＳ 明朝" w:hAnsi="ＭＳ 明朝"/>
          <w:sz w:val="24"/>
        </w:rPr>
        <w:t>愛知県難聴・中途失聴者協会</w:t>
      </w:r>
      <w:r>
        <w:rPr>
          <w:rFonts w:ascii="ＭＳ 明朝" w:eastAsia="ＭＳ 明朝" w:hAnsi="ＭＳ 明朝" w:hint="eastAsia"/>
          <w:sz w:val="24"/>
        </w:rPr>
        <w:t>などの当事者団体</w:t>
      </w:r>
      <w:r w:rsidR="00B873D4">
        <w:rPr>
          <w:rFonts w:ascii="ＭＳ 明朝" w:eastAsia="ＭＳ 明朝" w:hAnsi="ＭＳ 明朝" w:hint="eastAsia"/>
          <w:sz w:val="24"/>
        </w:rPr>
        <w:t>の皆様</w:t>
      </w:r>
      <w:r>
        <w:rPr>
          <w:rFonts w:ascii="ＭＳ 明朝" w:eastAsia="ＭＳ 明朝" w:hAnsi="ＭＳ 明朝" w:hint="eastAsia"/>
          <w:sz w:val="24"/>
        </w:rPr>
        <w:t>へ協力を依頼し、ユーザーの意見を踏まえた改修を検討</w:t>
      </w:r>
      <w:r w:rsidR="00B873D4">
        <w:rPr>
          <w:rFonts w:ascii="ＭＳ 明朝" w:eastAsia="ＭＳ 明朝" w:hAnsi="ＭＳ 明朝" w:hint="eastAsia"/>
          <w:sz w:val="24"/>
        </w:rPr>
        <w:t>したい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6D9F3B6D" w14:textId="77777777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521118B5" w14:textId="62D56CCE" w:rsidR="00C74DF3" w:rsidRPr="00C74DF3" w:rsidRDefault="00C74DF3" w:rsidP="00C74DF3">
      <w:pPr>
        <w:ind w:left="1740" w:hangingChars="725" w:hanging="17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避難所小冊子</w:t>
      </w:r>
      <w:r w:rsidR="00107477">
        <w:rPr>
          <w:rFonts w:ascii="ＭＳ ゴシック" w:eastAsia="ＭＳ ゴシック" w:hAnsi="ＭＳ ゴシック" w:hint="eastAsia"/>
          <w:sz w:val="24"/>
        </w:rPr>
        <w:t>及びコミュニケーション条例リーフレット</w:t>
      </w:r>
      <w:r>
        <w:rPr>
          <w:rFonts w:ascii="ＭＳ ゴシック" w:eastAsia="ＭＳ ゴシック" w:hAnsi="ＭＳ ゴシック" w:hint="eastAsia"/>
          <w:sz w:val="24"/>
        </w:rPr>
        <w:t>の増刷</w:t>
      </w:r>
    </w:p>
    <w:p w14:paraId="3FBA732C" w14:textId="6704ED4F" w:rsidR="007E7633" w:rsidRPr="00BF106A" w:rsidRDefault="00107477" w:rsidP="007F1CF6">
      <w:pPr>
        <w:ind w:leftChars="100" w:left="1710" w:hangingChars="625" w:hanging="1500"/>
        <w:rPr>
          <w:rFonts w:ascii="ＭＳ 明朝" w:eastAsia="ＭＳ 明朝" w:hAnsi="ＭＳ 明朝"/>
          <w:sz w:val="24"/>
          <w:szCs w:val="24"/>
        </w:rPr>
      </w:pPr>
      <w:r w:rsidRPr="00BF106A">
        <w:rPr>
          <w:rFonts w:ascii="ＭＳ 明朝" w:eastAsia="ＭＳ 明朝" w:hAnsi="ＭＳ 明朝" w:hint="eastAsia"/>
          <w:sz w:val="24"/>
          <w:szCs w:val="24"/>
        </w:rPr>
        <w:t>○</w:t>
      </w:r>
      <w:r w:rsidR="007F1CF6" w:rsidRPr="00BF106A">
        <w:rPr>
          <w:rFonts w:ascii="ＭＳ 明朝" w:eastAsia="ＭＳ 明朝" w:hAnsi="ＭＳ 明朝" w:hint="eastAsia"/>
          <w:sz w:val="24"/>
          <w:szCs w:val="24"/>
        </w:rPr>
        <w:t>今年度作成する</w:t>
      </w:r>
      <w:r w:rsidRPr="00BF106A">
        <w:rPr>
          <w:rFonts w:ascii="ＭＳ 明朝" w:eastAsia="ＭＳ 明朝" w:hAnsi="ＭＳ 明朝" w:hint="eastAsia"/>
          <w:sz w:val="24"/>
          <w:szCs w:val="24"/>
        </w:rPr>
        <w:t>避難所小冊子</w:t>
      </w:r>
      <w:r w:rsidR="007F1CF6" w:rsidRPr="00BF106A">
        <w:rPr>
          <w:rFonts w:ascii="ＭＳ 明朝" w:eastAsia="ＭＳ 明朝" w:hAnsi="ＭＳ 明朝" w:hint="eastAsia"/>
          <w:sz w:val="24"/>
          <w:szCs w:val="24"/>
        </w:rPr>
        <w:t>を関係施設や関係</w:t>
      </w:r>
      <w:r w:rsidR="00B873D4">
        <w:rPr>
          <w:rFonts w:ascii="ＭＳ 明朝" w:eastAsia="ＭＳ 明朝" w:hAnsi="ＭＳ 明朝" w:hint="eastAsia"/>
          <w:sz w:val="24"/>
          <w:szCs w:val="24"/>
        </w:rPr>
        <w:t>機関</w:t>
      </w:r>
      <w:r w:rsidR="007F1CF6" w:rsidRPr="00BF106A">
        <w:rPr>
          <w:rFonts w:ascii="ＭＳ 明朝" w:eastAsia="ＭＳ 明朝" w:hAnsi="ＭＳ 明朝" w:hint="eastAsia"/>
          <w:sz w:val="24"/>
          <w:szCs w:val="24"/>
        </w:rPr>
        <w:t>等へ配布するため、増刷を行う。</w:t>
      </w:r>
    </w:p>
    <w:p w14:paraId="0B0B206E" w14:textId="6222A130" w:rsidR="007F1CF6" w:rsidRPr="00BF106A" w:rsidRDefault="00107477" w:rsidP="00B873D4">
      <w:pPr>
        <w:ind w:leftChars="100" w:left="474" w:hangingChars="110" w:hanging="264"/>
        <w:rPr>
          <w:rFonts w:ascii="ＭＳ 明朝" w:eastAsia="ＭＳ 明朝" w:hAnsi="ＭＳ 明朝"/>
          <w:sz w:val="24"/>
          <w:szCs w:val="24"/>
        </w:rPr>
      </w:pPr>
      <w:r w:rsidRPr="00BF106A">
        <w:rPr>
          <w:rFonts w:ascii="ＭＳ 明朝" w:eastAsia="ＭＳ 明朝" w:hAnsi="ＭＳ 明朝" w:hint="eastAsia"/>
          <w:sz w:val="24"/>
          <w:szCs w:val="24"/>
        </w:rPr>
        <w:t>○研修や講座等で配布</w:t>
      </w:r>
      <w:r w:rsidR="00B873D4">
        <w:rPr>
          <w:rFonts w:ascii="ＭＳ 明朝" w:eastAsia="ＭＳ 明朝" w:hAnsi="ＭＳ 明朝" w:hint="eastAsia"/>
          <w:sz w:val="24"/>
          <w:szCs w:val="24"/>
        </w:rPr>
        <w:t>、活用</w:t>
      </w:r>
      <w:r w:rsidRPr="00BF106A">
        <w:rPr>
          <w:rFonts w:ascii="ＭＳ 明朝" w:eastAsia="ＭＳ 明朝" w:hAnsi="ＭＳ 明朝" w:hint="eastAsia"/>
          <w:sz w:val="24"/>
          <w:szCs w:val="24"/>
        </w:rPr>
        <w:t>する「</w:t>
      </w:r>
      <w:r w:rsidR="000C5333" w:rsidRPr="00944A7D">
        <w:rPr>
          <w:rFonts w:ascii="ＭＳ 明朝" w:eastAsia="ＭＳ 明朝" w:hAnsi="ＭＳ 明朝" w:hint="eastAsia"/>
          <w:sz w:val="24"/>
        </w:rPr>
        <w:t>手話言語・障害者コミュニケーション条例</w:t>
      </w:r>
      <w:r w:rsidRPr="00BF106A">
        <w:rPr>
          <w:rFonts w:ascii="ＭＳ 明朝" w:eastAsia="ＭＳ 明朝" w:hAnsi="ＭＳ 明朝" w:hint="eastAsia"/>
          <w:sz w:val="24"/>
          <w:szCs w:val="24"/>
        </w:rPr>
        <w:t>」リーフレットの増刷を行う。</w:t>
      </w:r>
    </w:p>
    <w:p w14:paraId="19CBA78F" w14:textId="31B4D636" w:rsidR="007E7633" w:rsidRPr="00BF106A" w:rsidRDefault="007E7633" w:rsidP="006A50D4">
      <w:pPr>
        <w:ind w:left="1740" w:hangingChars="725" w:hanging="1740"/>
        <w:rPr>
          <w:rFonts w:ascii="ＭＳ ゴシック" w:eastAsia="ＭＳ ゴシック" w:hAnsi="ＭＳ ゴシック"/>
          <w:sz w:val="24"/>
          <w:szCs w:val="24"/>
        </w:rPr>
      </w:pPr>
    </w:p>
    <w:p w14:paraId="73A26DD0" w14:textId="77777777" w:rsidR="00D52B21" w:rsidRPr="00BF106A" w:rsidRDefault="00D52B21" w:rsidP="007E7633">
      <w:pPr>
        <w:ind w:left="1740" w:hangingChars="725" w:hanging="1740"/>
        <w:rPr>
          <w:rFonts w:ascii="ＭＳ ゴシック" w:eastAsia="ＭＳ ゴシック" w:hAnsi="ＭＳ ゴシック"/>
          <w:sz w:val="24"/>
          <w:szCs w:val="24"/>
        </w:rPr>
      </w:pPr>
    </w:p>
    <w:p w14:paraId="3E42D38B" w14:textId="77777777" w:rsidR="00827574" w:rsidRDefault="00827574" w:rsidP="00983D5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188B96E5" w14:textId="77777777" w:rsidR="00827574" w:rsidRDefault="00827574" w:rsidP="00983D5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355A3293" w14:textId="77777777" w:rsidR="00827574" w:rsidRDefault="00827574" w:rsidP="00983D5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6D1F787A" w14:textId="77777777" w:rsidR="00827574" w:rsidRDefault="00827574" w:rsidP="00983D5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3B32C7ED" w14:textId="3AF72E27" w:rsidR="007E7633" w:rsidRDefault="007E7633" w:rsidP="00983D5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19851A6F" w14:textId="6BE24565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02C8D949" w14:textId="69E3C826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5655441E" w14:textId="77777777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7CA974F3" w14:textId="77777777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56D2B535" w14:textId="28702F3C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520CF5A2" w14:textId="37B26037" w:rsidR="007E7633" w:rsidRDefault="004C4B9F" w:rsidP="007E7633">
      <w:pPr>
        <w:ind w:left="1741" w:hangingChars="725" w:hanging="1741"/>
        <w:rPr>
          <w:rFonts w:ascii="ＭＳ ゴシック" w:eastAsia="ＭＳ ゴシック" w:hAnsi="ＭＳ ゴシック"/>
        </w:rPr>
      </w:pPr>
      <w:r w:rsidRPr="005355CA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6D7E1" wp14:editId="5813FB43">
                <wp:simplePos x="0" y="0"/>
                <wp:positionH relativeFrom="margin">
                  <wp:posOffset>13068935</wp:posOffset>
                </wp:positionH>
                <wp:positionV relativeFrom="page">
                  <wp:posOffset>454660</wp:posOffset>
                </wp:positionV>
                <wp:extent cx="914400" cy="3333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DE34" w14:textId="137CE566" w:rsidR="00653443" w:rsidRPr="000273D2" w:rsidRDefault="00F12ECD" w:rsidP="00653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3927F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D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9.05pt;margin-top:35.8pt;width:1in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f2DAIAAB4EAAAOAAAAZHJzL2Uyb0RvYy54bWysk9uO2yAQhu8r9R0Q942dNOlurTirbbap&#10;Km0P0rYPgDGOUTFDBxJ7+/Q7YG82Pd1U5QIBM/zMfDOsr4bOsKNCr8GWfD7LOVNWQq3tvuRfv+xe&#10;XHLmg7C1MGBVye+V51eb58/WvSvUAlowtUJGItYXvSt5G4IrsszLVnXCz8ApS8YGsBOBtrjPahQ9&#10;qXcmW+T5q6wHrB2CVN7T6c1o5Juk3zRKhk9N41VgpuQUW0gzprmKc7ZZi2KPwrVaTmGIf4iiE9rS&#10;oyepGxEEO6D+TarTEsFDE2YSugyaRkuVcqBs5vkv2dy1wqmUC8Hx7oTJ/z9Z+fF45z4jC8MbGKiA&#10;KQnvbkF+88zCthV2r64RoW+VqOnheUSW9c4X09WI2hc+ilT9B6ipyOIQIAkNDXaRCuXJSJ0KcH+C&#10;robAJB2+ni+XOVkkmV7SuFilF0TxeNmhD+8UdCwuSo5U0yQujrc+xGBE8egS3/JgdL3TxqQN7qut&#10;QXYUVP9dGpP6T27Gsp4iWS1WY/5/lcjT+JNEpwM1stFdyS9PTqKI1N7aOrVZENqMawrZ2AljJDcy&#10;DEM1kGPEWUF9T0ARxoalD0aLFvAHZz01a8n994NAxZl5b6koiSF1d9osVxcL4onnlurcIqwkqZIH&#10;zsblNqQfEYFZuKbiNTqBfYpkipWaMPGePkzs8vN98nr61psHAAAA//8DAFBLAwQUAAYACAAAACEA&#10;qP0oC+EAAAAMAQAADwAAAGRycy9kb3ducmV2LnhtbEyPwU7DMAyG70i8Q2QkLoglDaMrpemEkEDs&#10;BgPBNWu8tqJJSpJ15e0xJzja/vT7+6v1bAc2YYi9dwqyhQCGrvGmd62Ct9eHywJYTNoZPXiHCr4x&#10;wro+Pal0afzRveC0TS2jEBdLraBLaSw5j02HVseFH9HRbe+D1YnG0HIT9JHC7cClEDm3unf0odMj&#10;3nfYfG4PVkGxfJo+4ubq+b3J98NNulhNj19BqfOz+e4WWMI5/cHwq0/qUJPTzh+ciWxQIMV1kRGr&#10;YJXlwIiQUkja7IiVywx4XfH/JeofAAAA//8DAFBLAQItABQABgAIAAAAIQC2gziS/gAAAOEBAAAT&#10;AAAAAAAAAAAAAAAAAAAAAABbQ29udGVudF9UeXBlc10ueG1sUEsBAi0AFAAGAAgAAAAhADj9If/W&#10;AAAAlAEAAAsAAAAAAAAAAAAAAAAALwEAAF9yZWxzLy5yZWxzUEsBAi0AFAAGAAgAAAAhACH81/YM&#10;AgAAHgQAAA4AAAAAAAAAAAAAAAAALgIAAGRycy9lMm9Eb2MueG1sUEsBAi0AFAAGAAgAAAAhAKj9&#10;KAvhAAAADAEAAA8AAAAAAAAAAAAAAAAAZgQAAGRycy9kb3ducmV2LnhtbFBLBQYAAAAABAAEAPMA&#10;AAB0BQAAAAA=&#10;">
                <v:textbox>
                  <w:txbxContent>
                    <w:p w14:paraId="5E34DE34" w14:textId="137CE566" w:rsidR="00653443" w:rsidRPr="000273D2" w:rsidRDefault="00F12ECD" w:rsidP="006534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3927F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27574" w:rsidRPr="00432B8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B0324" wp14:editId="7DD048E6">
                <wp:simplePos x="0" y="0"/>
                <wp:positionH relativeFrom="page">
                  <wp:posOffset>7838440</wp:posOffset>
                </wp:positionH>
                <wp:positionV relativeFrom="paragraph">
                  <wp:posOffset>342265</wp:posOffset>
                </wp:positionV>
                <wp:extent cx="6210300" cy="57848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78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4ED1" w14:textId="0FCFAA47" w:rsidR="00D67D2B" w:rsidRPr="00613DBD" w:rsidRDefault="00432B86" w:rsidP="00613DBD">
                            <w:pPr>
                              <w:spacing w:afterLines="50" w:after="1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F073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【参考】これまでの普及啓発事業</w:t>
                            </w:r>
                          </w:p>
                          <w:p w14:paraId="6D10EC52" w14:textId="511C6D92" w:rsidR="00345F65" w:rsidRPr="009F0733" w:rsidRDefault="00432B86" w:rsidP="00613DBD">
                            <w:pPr>
                              <w:spacing w:afterLines="50" w:after="180"/>
                              <w:ind w:left="1740" w:hangingChars="725" w:hanging="17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67D2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5B7B4D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201</w:t>
                            </w:r>
                            <w:r w:rsidR="005B7B4D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年10月</w:t>
                            </w:r>
                            <w:r w:rsidR="00F5578A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手話言語の普及及び障害の特性に応じたコミュニケーション手段の利用の促進に関する条例制定</w:t>
                            </w:r>
                          </w:p>
                          <w:p w14:paraId="6664EE1F" w14:textId="0573C20A" w:rsidR="00345F65" w:rsidRPr="00613DBD" w:rsidRDefault="00432B86" w:rsidP="00613DBD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B7B4D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201</w:t>
                            </w:r>
                            <w:r w:rsidR="005B7B4D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年度：条例説明リーフレット・ポスター作成及びシンポジウムの開催</w:t>
                            </w:r>
                          </w:p>
                          <w:p w14:paraId="08D822F8" w14:textId="55CD354F" w:rsidR="00345F65" w:rsidRPr="00613DBD" w:rsidRDefault="00432B86" w:rsidP="00613DBD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5B7B4D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201</w:t>
                            </w:r>
                            <w:r w:rsidR="005B7B4D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7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年度：子ども向け普及啓発ワークシートの作成及び条例ＰＲイベントの開催</w:t>
                            </w:r>
                          </w:p>
                          <w:p w14:paraId="42EC1872" w14:textId="79FF1675" w:rsidR="00345F65" w:rsidRPr="00613DBD" w:rsidRDefault="00432B86" w:rsidP="00613DBD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5B7B4D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201</w:t>
                            </w:r>
                            <w:r w:rsidR="005B7B4D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8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年度：企業向けリーフレット及び障害者理解促進イベントの開催</w:t>
                            </w:r>
                          </w:p>
                          <w:p w14:paraId="26FA60A0" w14:textId="4A607FC4" w:rsidR="00345F65" w:rsidRPr="00613DBD" w:rsidRDefault="00432B86" w:rsidP="00613DBD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5B7B4D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</w:t>
                            </w:r>
                            <w:r w:rsidR="005B7B4D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19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年度：市町村職員向け避難所コミュニケーションセミナーの開催</w:t>
                            </w:r>
                          </w:p>
                          <w:p w14:paraId="7E0FCDCD" w14:textId="10C37E03" w:rsidR="00345F65" w:rsidRPr="00613DBD" w:rsidRDefault="005B7B4D" w:rsidP="00613DBD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202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0年度：コミュニケーション支援アプリ開発・普及</w:t>
                            </w:r>
                          </w:p>
                          <w:p w14:paraId="0F3C0A0C" w14:textId="575B92FF" w:rsidR="00345F65" w:rsidRPr="009F0733" w:rsidRDefault="00AD6382" w:rsidP="00613DBD">
                            <w:pPr>
                              <w:spacing w:afterLines="50" w:after="180"/>
                              <w:ind w:left="1457" w:hangingChars="607" w:hanging="145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202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1年度：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企業向け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小冊子作成・配布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及び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シンポジウム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の開催</w:t>
                            </w:r>
                            <w:r w:rsidR="00CD4327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CD4327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コミュニケーション支援アプリ運用</w:t>
                            </w:r>
                          </w:p>
                          <w:p w14:paraId="5521884D" w14:textId="001FE3F5" w:rsidR="00345F65" w:rsidRPr="009F0733" w:rsidRDefault="00826056" w:rsidP="00613DBD">
                            <w:pPr>
                              <w:spacing w:afterLines="50" w:after="180"/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2022年度：条例説明リーフレットの増刷、交流セミナーの開催</w:t>
                            </w:r>
                            <w:r w:rsidR="00CD4327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CD4327" w:rsidRPr="009F073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コミュニケーション支援アプリ運用</w:t>
                            </w:r>
                          </w:p>
                          <w:p w14:paraId="2591F86A" w14:textId="6B802F30" w:rsidR="00345F65" w:rsidRPr="00613DBD" w:rsidRDefault="00A35956" w:rsidP="00613DBD">
                            <w:pPr>
                              <w:spacing w:afterLines="50" w:after="180"/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2023年度：コミュニケーション支援アプリ説明チラシの増刷、交流セミナーの開催、コミュニケーション支援アプリ運用</w:t>
                            </w:r>
                          </w:p>
                          <w:p w14:paraId="4941C6AA" w14:textId="67214043" w:rsidR="00563D6D" w:rsidRPr="00613DBD" w:rsidRDefault="007E7CE0" w:rsidP="00613DBD">
                            <w:pPr>
                              <w:spacing w:afterLines="50" w:after="180"/>
                              <w:ind w:left="1440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bookmarkStart w:id="0" w:name="_Hlk200811000"/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2024年度：交流セミナーの開催、市町村職員向けコミュニケーションセミナーの開催、</w:t>
                            </w:r>
                            <w:r w:rsidR="001F5499"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コミュニケーション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支援アプリ運用</w:t>
                            </w:r>
                            <w:bookmarkEnd w:id="0"/>
                          </w:p>
                          <w:p w14:paraId="2E66AE66" w14:textId="0F126C79" w:rsidR="00BA75FF" w:rsidRPr="009F0733" w:rsidRDefault="00613DBD" w:rsidP="00613DBD">
                            <w:pPr>
                              <w:spacing w:afterLines="50" w:after="180"/>
                              <w:ind w:leftChars="14" w:left="1469" w:hangingChars="600" w:hanging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202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5</w:t>
                            </w:r>
                            <w:r w:rsidRPr="009F073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年度</w:t>
                            </w:r>
                            <w:r w:rsidR="00BA75FF" w:rsidRPr="00BA75F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：交流セミナーの開催、コミュニケーション支援アプリ運用</w:t>
                            </w:r>
                            <w:r w:rsidR="00BA75F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124C1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避難所小冊子</w:t>
                            </w:r>
                            <w:r w:rsidR="00563D6D" w:rsidRPr="00563D6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の作成</w:t>
                            </w:r>
                            <w:r w:rsidR="00563D6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563D6D" w:rsidRPr="00563D6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0324" id="_x0000_s1027" type="#_x0000_t202" style="position:absolute;left:0;text-align:left;margin-left:617.2pt;margin-top:26.95pt;width:489pt;height:4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pwFAIAACcEAAAOAAAAZHJzL2Uyb0RvYy54bWysk99v2yAQx98n7X9AvC92sqRNrThVly7T&#10;pO6H1O0PuGAco2GOAYnd/fU9sJtG3fYyjQfEcfDl7nPH6rpvNTtK5xWakk8nOWfSCKyU2Zf8+7ft&#10;myVnPoCpQKORJX+Qnl+vX79adbaQM2xQV9IxEjG+6GzJmxBskWVeNLIFP0ErDTlrdC0EMt0+qxx0&#10;pN7qbJbnF1mHrrIOhfSedm8HJ18n/bqWInypay8D0yWn2EKaXZp3cc7WKyj2DmyjxBgG/EMULShD&#10;j56kbiEAOzj1m1SrhEOPdZgIbDOsayVkyoGymeYvsrlvwMqUC8Hx9oTJ/z9Z8fl4b786Fvp32FMB&#10;UxLe3qH44ZnBTQNmL2+cw66RUNHD04gs66wvxqsRtS98FNl1n7CiIsMhYBLqa9dGKpQnI3UqwMMJ&#10;uuwDE7R5MZvmb3NyCfItLpfz5SKVJYPi6bp1PnyQ2LK4KLmjqiZ5ON75EMOB4ulIfM2jVtVWaZ0M&#10;t99ttGNHoA7YppEyeHFMG9aV/GoxWwwE/iqRp/EniVYFamWt2pIvT4egiNzemyo1WgClhzWFrM0I&#10;MrIbKIZ+1zNVjZQj1x1WD0TW4dC59NNo0aD7xVlHXVty//MATnKmPxqqztV0Po9tnoz54nJGhjv3&#10;7M49YARJlTxwNiw3IX2NyM3gDVWxVonvcyRjyNSNCfv4c2K7n9vp1PP/Xj8CAAD//wMAUEsDBBQA&#10;BgAIAAAAIQDMi4Ts4QAAAAwBAAAPAAAAZHJzL2Rvd25yZXYueG1sTI/LTsMwEEX3SPyDNUhsEHXq&#10;hNCEOBVCAsEO2gq2bjJNIvwItpuGv2dYwfLOHN05U61no9mEPgzOSlguEmBoG9cOtpOw2z5er4CF&#10;qGyrtLMo4RsDrOvzs0qVrTvZN5w2sWNUYkOpJPQxjiXnoenRqLBwI1raHZw3KlL0HW+9OlG50Vwk&#10;Sc6NGixd6NWIDz02n5ujkbDKnqeP8JK+vjf5QRfx6nZ6+vJSXl7M93fAIs7xD4ZffVKHmpz27mjb&#10;wDRlkWYZsRJu0gIYEUIsBU32Eoo8K4DXFf//RP0DAAD//wMAUEsBAi0AFAAGAAgAAAAhALaDOJL+&#10;AAAA4QEAABMAAAAAAAAAAAAAAAAAAAAAAFtDb250ZW50X1R5cGVzXS54bWxQSwECLQAUAAYACAAA&#10;ACEAOP0h/9YAAACUAQAACwAAAAAAAAAAAAAAAAAvAQAAX3JlbHMvLnJlbHNQSwECLQAUAAYACAAA&#10;ACEAEs/6cBQCAAAnBAAADgAAAAAAAAAAAAAAAAAuAgAAZHJzL2Uyb0RvYy54bWxQSwECLQAUAAYA&#10;CAAAACEAzIuE7OEAAAAMAQAADwAAAAAAAAAAAAAAAABuBAAAZHJzL2Rvd25yZXYueG1sUEsFBgAA&#10;AAAEAAQA8wAAAHwFAAAAAA==&#10;">
                <v:textbox>
                  <w:txbxContent>
                    <w:p w14:paraId="421D4ED1" w14:textId="0FCFAA47" w:rsidR="00D67D2B" w:rsidRPr="00613DBD" w:rsidRDefault="00432B86" w:rsidP="00613DBD">
                      <w:pPr>
                        <w:spacing w:afterLines="50" w:after="1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F073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【参考】これまでの普及啓発事業</w:t>
                      </w:r>
                    </w:p>
                    <w:p w14:paraId="6D10EC52" w14:textId="511C6D92" w:rsidR="00345F65" w:rsidRPr="009F0733" w:rsidRDefault="00432B86" w:rsidP="00613DBD">
                      <w:pPr>
                        <w:spacing w:afterLines="50" w:after="180"/>
                        <w:ind w:left="1740" w:hangingChars="725" w:hanging="17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67D2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5B7B4D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201</w:t>
                      </w:r>
                      <w:r w:rsidR="005B7B4D" w:rsidRPr="009F0733">
                        <w:rPr>
                          <w:rFonts w:ascii="ＭＳ 明朝" w:eastAsia="ＭＳ 明朝" w:hAnsi="ＭＳ 明朝"/>
                          <w:sz w:val="24"/>
                        </w:rPr>
                        <w:t>6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年10月</w:t>
                      </w:r>
                      <w:r w:rsidR="00F5578A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手話言語の普及及び障害の特性に応じたコミュニケーション手段の利用の促進に関する条例制定</w:t>
                      </w:r>
                    </w:p>
                    <w:p w14:paraId="6664EE1F" w14:textId="0573C20A" w:rsidR="00345F65" w:rsidRPr="00613DBD" w:rsidRDefault="00432B86" w:rsidP="00613DBD">
                      <w:pPr>
                        <w:spacing w:afterLines="50" w:after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B7B4D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201</w:t>
                      </w:r>
                      <w:r w:rsidR="005B7B4D" w:rsidRPr="009F0733">
                        <w:rPr>
                          <w:rFonts w:ascii="ＭＳ 明朝" w:eastAsia="ＭＳ 明朝" w:hAnsi="ＭＳ 明朝"/>
                          <w:sz w:val="24"/>
                        </w:rPr>
                        <w:t>6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年度：条例説明リーフレット・ポスター作成及びシンポジウムの開催</w:t>
                      </w:r>
                    </w:p>
                    <w:p w14:paraId="08D822F8" w14:textId="55CD354F" w:rsidR="00345F65" w:rsidRPr="00613DBD" w:rsidRDefault="00432B86" w:rsidP="00613DBD">
                      <w:pPr>
                        <w:spacing w:afterLines="50" w:after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5B7B4D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201</w:t>
                      </w:r>
                      <w:r w:rsidR="005B7B4D" w:rsidRPr="009F0733">
                        <w:rPr>
                          <w:rFonts w:ascii="ＭＳ 明朝" w:eastAsia="ＭＳ 明朝" w:hAnsi="ＭＳ 明朝"/>
                          <w:sz w:val="24"/>
                        </w:rPr>
                        <w:t>7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年度：子ども向け普及啓発ワークシートの作成及び条例ＰＲイベントの開催</w:t>
                      </w:r>
                    </w:p>
                    <w:p w14:paraId="42EC1872" w14:textId="79FF1675" w:rsidR="00345F65" w:rsidRPr="00613DBD" w:rsidRDefault="00432B86" w:rsidP="00613DBD">
                      <w:pPr>
                        <w:spacing w:afterLines="50" w:after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5B7B4D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201</w:t>
                      </w:r>
                      <w:r w:rsidR="005B7B4D" w:rsidRPr="009F0733">
                        <w:rPr>
                          <w:rFonts w:ascii="ＭＳ 明朝" w:eastAsia="ＭＳ 明朝" w:hAnsi="ＭＳ 明朝"/>
                          <w:sz w:val="24"/>
                        </w:rPr>
                        <w:t>8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年度：企業向けリーフレット及び障害者理解促進イベントの開催</w:t>
                      </w:r>
                    </w:p>
                    <w:p w14:paraId="26FA60A0" w14:textId="4A607FC4" w:rsidR="00345F65" w:rsidRPr="00613DBD" w:rsidRDefault="00432B86" w:rsidP="00613DBD">
                      <w:pPr>
                        <w:spacing w:afterLines="50" w:after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5B7B4D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</w:t>
                      </w:r>
                      <w:r w:rsidR="005B7B4D" w:rsidRPr="009F0733">
                        <w:rPr>
                          <w:rFonts w:ascii="ＭＳ 明朝" w:eastAsia="ＭＳ 明朝" w:hAnsi="ＭＳ 明朝"/>
                          <w:sz w:val="24"/>
                        </w:rPr>
                        <w:t>19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年度：市町村職員向け避難所コミュニケーションセミナーの開催</w:t>
                      </w:r>
                    </w:p>
                    <w:p w14:paraId="7E0FCDCD" w14:textId="10C37E03" w:rsidR="00345F65" w:rsidRPr="00613DBD" w:rsidRDefault="005B7B4D" w:rsidP="00613DBD">
                      <w:pPr>
                        <w:spacing w:afterLines="50" w:after="1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 xml:space="preserve"> 202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0年度：コミュニケーション支援アプリ開発・普及</w:t>
                      </w:r>
                    </w:p>
                    <w:p w14:paraId="0F3C0A0C" w14:textId="575B92FF" w:rsidR="00345F65" w:rsidRPr="009F0733" w:rsidRDefault="00AD6382" w:rsidP="00613DBD">
                      <w:pPr>
                        <w:spacing w:afterLines="50" w:after="180"/>
                        <w:ind w:left="1457" w:hangingChars="607" w:hanging="145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202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1年度：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企業向け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小冊子作成・配布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及び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シンポジウム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の開催</w:t>
                      </w:r>
                      <w:r w:rsidR="00CD4327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CD4327" w:rsidRPr="009F0733">
                        <w:rPr>
                          <w:rFonts w:ascii="ＭＳ 明朝" w:eastAsia="ＭＳ 明朝" w:hAnsi="ＭＳ 明朝"/>
                          <w:sz w:val="24"/>
                        </w:rPr>
                        <w:t>コミュニケーション支援アプリ運用</w:t>
                      </w:r>
                    </w:p>
                    <w:p w14:paraId="5521884D" w14:textId="001FE3F5" w:rsidR="00345F65" w:rsidRPr="009F0733" w:rsidRDefault="00826056" w:rsidP="00613DBD">
                      <w:pPr>
                        <w:spacing w:afterLines="50" w:after="180"/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9F0733">
                        <w:rPr>
                          <w:rFonts w:ascii="ＭＳ 明朝" w:eastAsia="ＭＳ 明朝" w:hAnsi="ＭＳ 明朝"/>
                          <w:sz w:val="24"/>
                        </w:rPr>
                        <w:t>2022年度：条例説明リーフレットの増刷、交流セミナーの開催</w:t>
                      </w:r>
                      <w:r w:rsidR="00CD4327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CD4327" w:rsidRPr="009F0733">
                        <w:rPr>
                          <w:rFonts w:ascii="ＭＳ 明朝" w:eastAsia="ＭＳ 明朝" w:hAnsi="ＭＳ 明朝"/>
                          <w:sz w:val="24"/>
                        </w:rPr>
                        <w:t>コミュニケーション支援アプリ運用</w:t>
                      </w:r>
                    </w:p>
                    <w:p w14:paraId="2591F86A" w14:textId="6B802F30" w:rsidR="00345F65" w:rsidRPr="00613DBD" w:rsidRDefault="00A35956" w:rsidP="00613DBD">
                      <w:pPr>
                        <w:spacing w:afterLines="50" w:after="180"/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2023年度：コミュニケーション支援アプリ説明チラシの増刷、交流セミナーの開催、コミュニケーション支援アプリ運用</w:t>
                      </w:r>
                    </w:p>
                    <w:p w14:paraId="4941C6AA" w14:textId="67214043" w:rsidR="00563D6D" w:rsidRPr="00613DBD" w:rsidRDefault="007E7CE0" w:rsidP="00613DBD">
                      <w:pPr>
                        <w:spacing w:afterLines="50" w:after="180"/>
                        <w:ind w:left="1440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bookmarkStart w:id="1" w:name="_Hlk200811000"/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2024年度：交流セミナーの開催、市町村職員向けコミュニケーションセミナーの開催、</w:t>
                      </w:r>
                      <w:r w:rsidR="001F5499"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コミュニケーション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支援アプリ運用</w:t>
                      </w:r>
                      <w:bookmarkEnd w:id="1"/>
                    </w:p>
                    <w:p w14:paraId="2E66AE66" w14:textId="0F126C79" w:rsidR="00BA75FF" w:rsidRPr="009F0733" w:rsidRDefault="00613DBD" w:rsidP="00613DBD">
                      <w:pPr>
                        <w:spacing w:afterLines="50" w:after="180"/>
                        <w:ind w:leftChars="14" w:left="1469" w:hangingChars="600" w:hanging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202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5</w:t>
                      </w:r>
                      <w:r w:rsidRPr="009F0733">
                        <w:rPr>
                          <w:rFonts w:ascii="ＭＳ 明朝" w:eastAsia="ＭＳ 明朝" w:hAnsi="ＭＳ 明朝" w:hint="eastAsia"/>
                          <w:sz w:val="24"/>
                        </w:rPr>
                        <w:t>年度</w:t>
                      </w:r>
                      <w:r w:rsidR="00BA75FF" w:rsidRPr="00BA75FF">
                        <w:rPr>
                          <w:rFonts w:ascii="ＭＳ 明朝" w:eastAsia="ＭＳ 明朝" w:hAnsi="ＭＳ 明朝"/>
                          <w:sz w:val="24"/>
                        </w:rPr>
                        <w:t>：交流セミナーの開催、コミュニケーション支援アプリ運用</w:t>
                      </w:r>
                      <w:r w:rsidR="00BA75FF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124C1F">
                        <w:rPr>
                          <w:rFonts w:ascii="ＭＳ 明朝" w:eastAsia="ＭＳ 明朝" w:hAnsi="ＭＳ 明朝" w:hint="eastAsia"/>
                          <w:sz w:val="24"/>
                        </w:rPr>
                        <w:t>避難所小冊子</w:t>
                      </w:r>
                      <w:r w:rsidR="00563D6D" w:rsidRPr="00563D6D">
                        <w:rPr>
                          <w:rFonts w:ascii="ＭＳ 明朝" w:eastAsia="ＭＳ 明朝" w:hAnsi="ＭＳ 明朝" w:hint="eastAsia"/>
                          <w:sz w:val="24"/>
                        </w:rPr>
                        <w:t>の作成</w:t>
                      </w:r>
                      <w:r w:rsidR="00563D6D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563D6D" w:rsidRPr="00563D6D">
                        <w:rPr>
                          <w:rFonts w:ascii="ＭＳ 明朝" w:eastAsia="ＭＳ 明朝" w:hAnsi="ＭＳ 明朝" w:hint="eastAsia"/>
                          <w:sz w:val="24"/>
                        </w:rPr>
                        <w:t>配布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45B462" w14:textId="77777777" w:rsidR="007E7633" w:rsidRDefault="007E7633" w:rsidP="007E7633">
      <w:pPr>
        <w:ind w:left="1523" w:hangingChars="725" w:hanging="1523"/>
        <w:rPr>
          <w:rFonts w:ascii="ＭＳ ゴシック" w:eastAsia="ＭＳ ゴシック" w:hAnsi="ＭＳ ゴシック"/>
        </w:rPr>
      </w:pPr>
    </w:p>
    <w:p w14:paraId="084027E9" w14:textId="77777777" w:rsidR="007E7633" w:rsidRDefault="007E7633" w:rsidP="00970422">
      <w:pPr>
        <w:rPr>
          <w:rFonts w:ascii="ＭＳ ゴシック" w:eastAsia="ＭＳ ゴシック" w:hAnsi="ＭＳ ゴシック"/>
        </w:rPr>
      </w:pPr>
    </w:p>
    <w:sectPr w:rsidR="007E7633" w:rsidSect="004C4B9F">
      <w:headerReference w:type="default" r:id="rId8"/>
      <w:pgSz w:w="23811" w:h="16838" w:orient="landscape" w:code="8"/>
      <w:pgMar w:top="720" w:right="720" w:bottom="720" w:left="720" w:header="851" w:footer="992" w:gutter="0"/>
      <w:cols w:num="2" w:space="420"/>
      <w:docGrid w:type="lines" w:linePitch="360" w:charSpace="-4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B64C" w14:textId="77777777" w:rsidR="009F7429" w:rsidRDefault="009F7429" w:rsidP="00B16E98">
      <w:r>
        <w:separator/>
      </w:r>
    </w:p>
  </w:endnote>
  <w:endnote w:type="continuationSeparator" w:id="0">
    <w:p w14:paraId="291F47F6" w14:textId="77777777" w:rsidR="009F7429" w:rsidRDefault="009F7429" w:rsidP="00B1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A0B3" w14:textId="77777777" w:rsidR="009F7429" w:rsidRDefault="009F7429" w:rsidP="00B16E98">
      <w:r>
        <w:separator/>
      </w:r>
    </w:p>
  </w:footnote>
  <w:footnote w:type="continuationSeparator" w:id="0">
    <w:p w14:paraId="743FAB98" w14:textId="77777777" w:rsidR="009F7429" w:rsidRDefault="009F7429" w:rsidP="00B1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0A15" w14:textId="77777777" w:rsidR="00B16E98" w:rsidRDefault="00B16E98" w:rsidP="00B16E9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18D0"/>
    <w:multiLevelType w:val="hybridMultilevel"/>
    <w:tmpl w:val="E8D25976"/>
    <w:lvl w:ilvl="0" w:tplc="F4FE6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64DE"/>
    <w:multiLevelType w:val="hybridMultilevel"/>
    <w:tmpl w:val="8074452A"/>
    <w:lvl w:ilvl="0" w:tplc="173475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D1152"/>
    <w:multiLevelType w:val="hybridMultilevel"/>
    <w:tmpl w:val="D83C0086"/>
    <w:lvl w:ilvl="0" w:tplc="12D851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13CC5"/>
    <w:multiLevelType w:val="hybridMultilevel"/>
    <w:tmpl w:val="1624AAC8"/>
    <w:lvl w:ilvl="0" w:tplc="DDC2F0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101EE"/>
    <w:multiLevelType w:val="hybridMultilevel"/>
    <w:tmpl w:val="D5E40F32"/>
    <w:lvl w:ilvl="0" w:tplc="DBAE43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91FA8"/>
    <w:multiLevelType w:val="hybridMultilevel"/>
    <w:tmpl w:val="018485C2"/>
    <w:lvl w:ilvl="0" w:tplc="95A66E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A77F57"/>
    <w:multiLevelType w:val="hybridMultilevel"/>
    <w:tmpl w:val="F092C894"/>
    <w:lvl w:ilvl="0" w:tplc="0552748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C00A4"/>
    <w:multiLevelType w:val="hybridMultilevel"/>
    <w:tmpl w:val="78DCF102"/>
    <w:lvl w:ilvl="0" w:tplc="88489B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979429">
    <w:abstractNumId w:val="6"/>
  </w:num>
  <w:num w:numId="2" w16cid:durableId="95491563">
    <w:abstractNumId w:val="4"/>
  </w:num>
  <w:num w:numId="3" w16cid:durableId="528221176">
    <w:abstractNumId w:val="0"/>
  </w:num>
  <w:num w:numId="4" w16cid:durableId="2076736016">
    <w:abstractNumId w:val="7"/>
  </w:num>
  <w:num w:numId="5" w16cid:durableId="926769919">
    <w:abstractNumId w:val="3"/>
  </w:num>
  <w:num w:numId="6" w16cid:durableId="2128504193">
    <w:abstractNumId w:val="5"/>
  </w:num>
  <w:num w:numId="7" w16cid:durableId="918565040">
    <w:abstractNumId w:val="1"/>
  </w:num>
  <w:num w:numId="8" w16cid:durableId="194316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E7"/>
    <w:rsid w:val="00025983"/>
    <w:rsid w:val="00032531"/>
    <w:rsid w:val="00050992"/>
    <w:rsid w:val="00051539"/>
    <w:rsid w:val="00075268"/>
    <w:rsid w:val="000C3620"/>
    <w:rsid w:val="000C5333"/>
    <w:rsid w:val="000F10D7"/>
    <w:rsid w:val="00107477"/>
    <w:rsid w:val="001219FD"/>
    <w:rsid w:val="00124C1F"/>
    <w:rsid w:val="00150C27"/>
    <w:rsid w:val="0016766B"/>
    <w:rsid w:val="001716A7"/>
    <w:rsid w:val="00177CC5"/>
    <w:rsid w:val="001826A5"/>
    <w:rsid w:val="00191414"/>
    <w:rsid w:val="00196A30"/>
    <w:rsid w:val="001A6060"/>
    <w:rsid w:val="001D69FF"/>
    <w:rsid w:val="001D7880"/>
    <w:rsid w:val="001E3246"/>
    <w:rsid w:val="001E7DF4"/>
    <w:rsid w:val="001F18BB"/>
    <w:rsid w:val="001F2AC2"/>
    <w:rsid w:val="001F5499"/>
    <w:rsid w:val="00205CED"/>
    <w:rsid w:val="00205EA9"/>
    <w:rsid w:val="00225B01"/>
    <w:rsid w:val="002376D1"/>
    <w:rsid w:val="0026726D"/>
    <w:rsid w:val="002A3B04"/>
    <w:rsid w:val="002A7BA8"/>
    <w:rsid w:val="002B07C9"/>
    <w:rsid w:val="002C61C5"/>
    <w:rsid w:val="002D0E85"/>
    <w:rsid w:val="00317750"/>
    <w:rsid w:val="00327968"/>
    <w:rsid w:val="00332C1B"/>
    <w:rsid w:val="003350EF"/>
    <w:rsid w:val="0034217A"/>
    <w:rsid w:val="0034547D"/>
    <w:rsid w:val="00345F65"/>
    <w:rsid w:val="00361EE6"/>
    <w:rsid w:val="00365333"/>
    <w:rsid w:val="0039099A"/>
    <w:rsid w:val="003927F7"/>
    <w:rsid w:val="003A194C"/>
    <w:rsid w:val="003A4D6D"/>
    <w:rsid w:val="003B02E3"/>
    <w:rsid w:val="003B3730"/>
    <w:rsid w:val="003C4817"/>
    <w:rsid w:val="003D5435"/>
    <w:rsid w:val="003D5A49"/>
    <w:rsid w:val="003F266D"/>
    <w:rsid w:val="003F7D81"/>
    <w:rsid w:val="004238B9"/>
    <w:rsid w:val="00432B86"/>
    <w:rsid w:val="0045166F"/>
    <w:rsid w:val="00464548"/>
    <w:rsid w:val="00464F23"/>
    <w:rsid w:val="00471A57"/>
    <w:rsid w:val="00485478"/>
    <w:rsid w:val="004A41A0"/>
    <w:rsid w:val="004B4310"/>
    <w:rsid w:val="004C4B9F"/>
    <w:rsid w:val="004E1FE6"/>
    <w:rsid w:val="004F3A97"/>
    <w:rsid w:val="004F6D8D"/>
    <w:rsid w:val="00501840"/>
    <w:rsid w:val="005028FC"/>
    <w:rsid w:val="005047C0"/>
    <w:rsid w:val="00522893"/>
    <w:rsid w:val="00554683"/>
    <w:rsid w:val="00557A74"/>
    <w:rsid w:val="00563D6D"/>
    <w:rsid w:val="00565A1B"/>
    <w:rsid w:val="005724F2"/>
    <w:rsid w:val="005739EC"/>
    <w:rsid w:val="00587A70"/>
    <w:rsid w:val="00592BC6"/>
    <w:rsid w:val="005A6E07"/>
    <w:rsid w:val="005A7C26"/>
    <w:rsid w:val="005B382F"/>
    <w:rsid w:val="005B7B4D"/>
    <w:rsid w:val="005C4E4E"/>
    <w:rsid w:val="00604F20"/>
    <w:rsid w:val="00610F81"/>
    <w:rsid w:val="00613DBD"/>
    <w:rsid w:val="00632CD5"/>
    <w:rsid w:val="00653443"/>
    <w:rsid w:val="00663356"/>
    <w:rsid w:val="00682600"/>
    <w:rsid w:val="006A2C7B"/>
    <w:rsid w:val="006A50D4"/>
    <w:rsid w:val="006B394E"/>
    <w:rsid w:val="006F37BF"/>
    <w:rsid w:val="0070202E"/>
    <w:rsid w:val="00703627"/>
    <w:rsid w:val="00712464"/>
    <w:rsid w:val="00717449"/>
    <w:rsid w:val="0072730C"/>
    <w:rsid w:val="007529CD"/>
    <w:rsid w:val="00764FEE"/>
    <w:rsid w:val="0077712A"/>
    <w:rsid w:val="007958FE"/>
    <w:rsid w:val="007A5C9D"/>
    <w:rsid w:val="007A5E16"/>
    <w:rsid w:val="007B0D36"/>
    <w:rsid w:val="007C337B"/>
    <w:rsid w:val="007E7633"/>
    <w:rsid w:val="007E7CE0"/>
    <w:rsid w:val="007F1CF6"/>
    <w:rsid w:val="00805A68"/>
    <w:rsid w:val="008154C3"/>
    <w:rsid w:val="00826056"/>
    <w:rsid w:val="00827574"/>
    <w:rsid w:val="00836AD8"/>
    <w:rsid w:val="00857C11"/>
    <w:rsid w:val="0088113B"/>
    <w:rsid w:val="00884221"/>
    <w:rsid w:val="00884C87"/>
    <w:rsid w:val="0089158B"/>
    <w:rsid w:val="008A4A75"/>
    <w:rsid w:val="008B0C45"/>
    <w:rsid w:val="008D1B9F"/>
    <w:rsid w:val="008D26F1"/>
    <w:rsid w:val="008E7FCA"/>
    <w:rsid w:val="008F31D6"/>
    <w:rsid w:val="0090352D"/>
    <w:rsid w:val="00911585"/>
    <w:rsid w:val="00914F7F"/>
    <w:rsid w:val="009178CE"/>
    <w:rsid w:val="00935458"/>
    <w:rsid w:val="00944A7D"/>
    <w:rsid w:val="00947C08"/>
    <w:rsid w:val="009505BD"/>
    <w:rsid w:val="00955C48"/>
    <w:rsid w:val="009570EB"/>
    <w:rsid w:val="00962675"/>
    <w:rsid w:val="00967BB0"/>
    <w:rsid w:val="00970422"/>
    <w:rsid w:val="00983D53"/>
    <w:rsid w:val="009947BC"/>
    <w:rsid w:val="009A1685"/>
    <w:rsid w:val="009A6108"/>
    <w:rsid w:val="009D0044"/>
    <w:rsid w:val="009D228C"/>
    <w:rsid w:val="009E011E"/>
    <w:rsid w:val="009F0733"/>
    <w:rsid w:val="009F7429"/>
    <w:rsid w:val="00A35956"/>
    <w:rsid w:val="00A35974"/>
    <w:rsid w:val="00A44C17"/>
    <w:rsid w:val="00A5116B"/>
    <w:rsid w:val="00A52AC5"/>
    <w:rsid w:val="00A64846"/>
    <w:rsid w:val="00A671F6"/>
    <w:rsid w:val="00A7417B"/>
    <w:rsid w:val="00A94033"/>
    <w:rsid w:val="00AA2B66"/>
    <w:rsid w:val="00AC1584"/>
    <w:rsid w:val="00AC4111"/>
    <w:rsid w:val="00AD3CF9"/>
    <w:rsid w:val="00AD6382"/>
    <w:rsid w:val="00B006D8"/>
    <w:rsid w:val="00B16E98"/>
    <w:rsid w:val="00B22200"/>
    <w:rsid w:val="00B301E8"/>
    <w:rsid w:val="00B30F46"/>
    <w:rsid w:val="00B47B90"/>
    <w:rsid w:val="00B47F91"/>
    <w:rsid w:val="00B75052"/>
    <w:rsid w:val="00B873D4"/>
    <w:rsid w:val="00B924E7"/>
    <w:rsid w:val="00B93B0C"/>
    <w:rsid w:val="00B97769"/>
    <w:rsid w:val="00BA75FF"/>
    <w:rsid w:val="00BC1D30"/>
    <w:rsid w:val="00BF106A"/>
    <w:rsid w:val="00C213CC"/>
    <w:rsid w:val="00C62352"/>
    <w:rsid w:val="00C74202"/>
    <w:rsid w:val="00C74DF3"/>
    <w:rsid w:val="00C77531"/>
    <w:rsid w:val="00C977CA"/>
    <w:rsid w:val="00CB31E7"/>
    <w:rsid w:val="00CD4327"/>
    <w:rsid w:val="00CD5E2E"/>
    <w:rsid w:val="00D0006F"/>
    <w:rsid w:val="00D22F25"/>
    <w:rsid w:val="00D2739D"/>
    <w:rsid w:val="00D32342"/>
    <w:rsid w:val="00D351DB"/>
    <w:rsid w:val="00D52B21"/>
    <w:rsid w:val="00D53512"/>
    <w:rsid w:val="00D57321"/>
    <w:rsid w:val="00D6437A"/>
    <w:rsid w:val="00D67D2B"/>
    <w:rsid w:val="00D7356A"/>
    <w:rsid w:val="00D80524"/>
    <w:rsid w:val="00D81FE7"/>
    <w:rsid w:val="00DA503D"/>
    <w:rsid w:val="00DB1F54"/>
    <w:rsid w:val="00DE2245"/>
    <w:rsid w:val="00DF2677"/>
    <w:rsid w:val="00E14D27"/>
    <w:rsid w:val="00E16104"/>
    <w:rsid w:val="00E255B4"/>
    <w:rsid w:val="00E3732B"/>
    <w:rsid w:val="00E44A0A"/>
    <w:rsid w:val="00E55372"/>
    <w:rsid w:val="00E62060"/>
    <w:rsid w:val="00E7665D"/>
    <w:rsid w:val="00E81D1D"/>
    <w:rsid w:val="00E85D0B"/>
    <w:rsid w:val="00E90529"/>
    <w:rsid w:val="00E91EE0"/>
    <w:rsid w:val="00EA3F15"/>
    <w:rsid w:val="00EB2DD3"/>
    <w:rsid w:val="00EE2E41"/>
    <w:rsid w:val="00EE46DB"/>
    <w:rsid w:val="00EF459F"/>
    <w:rsid w:val="00F01E71"/>
    <w:rsid w:val="00F02846"/>
    <w:rsid w:val="00F045B5"/>
    <w:rsid w:val="00F12ECD"/>
    <w:rsid w:val="00F36B7C"/>
    <w:rsid w:val="00F4033B"/>
    <w:rsid w:val="00F4441E"/>
    <w:rsid w:val="00F5578A"/>
    <w:rsid w:val="00F608BD"/>
    <w:rsid w:val="00F63C4B"/>
    <w:rsid w:val="00F82D29"/>
    <w:rsid w:val="00FA4A45"/>
    <w:rsid w:val="00FB484A"/>
    <w:rsid w:val="00FC48CD"/>
    <w:rsid w:val="00FD7DBB"/>
    <w:rsid w:val="00FE240D"/>
    <w:rsid w:val="00FE4461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67052"/>
  <w15:chartTrackingRefBased/>
  <w15:docId w15:val="{F0055EA4-4F87-4C12-B480-4830C81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E98"/>
  </w:style>
  <w:style w:type="paragraph" w:styleId="a8">
    <w:name w:val="footer"/>
    <w:basedOn w:val="a"/>
    <w:link w:val="a9"/>
    <w:uiPriority w:val="99"/>
    <w:unhideWhenUsed/>
    <w:rsid w:val="00B16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9943-F233-4193-9AD9-E41AED4D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淳義</dc:creator>
  <cp:keywords/>
  <dc:description/>
  <cp:lastModifiedBy>長田　日花理</cp:lastModifiedBy>
  <cp:revision>46</cp:revision>
  <cp:lastPrinted>2025-07-04T07:20:00Z</cp:lastPrinted>
  <dcterms:created xsi:type="dcterms:W3CDTF">2025-06-14T07:25:00Z</dcterms:created>
  <dcterms:modified xsi:type="dcterms:W3CDTF">2025-07-04T07:21:00Z</dcterms:modified>
</cp:coreProperties>
</file>