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12"/>
        <w:gridCol w:w="2211"/>
        <w:gridCol w:w="312"/>
        <w:gridCol w:w="2212"/>
        <w:gridCol w:w="312"/>
        <w:gridCol w:w="2211"/>
        <w:gridCol w:w="15"/>
      </w:tblGrid>
      <w:tr w:rsidR="004925C2" w14:paraId="3B83F4FC" w14:textId="77777777" w:rsidTr="007511A9">
        <w:trPr>
          <w:trHeight w:val="397"/>
          <w:jc w:val="center"/>
        </w:trPr>
        <w:tc>
          <w:tcPr>
            <w:tcW w:w="9795" w:type="dxa"/>
            <w:gridSpan w:val="8"/>
            <w:tcBorders>
              <w:bottom w:val="single" w:sz="4" w:space="0" w:color="auto"/>
            </w:tcBorders>
            <w:vAlign w:val="center"/>
          </w:tcPr>
          <w:p w14:paraId="2E20CDCD" w14:textId="77777777" w:rsidR="004925C2" w:rsidRDefault="004925C2" w:rsidP="001275EC">
            <w:pPr>
              <w:ind w:leftChars="50" w:left="108" w:rightChars="50" w:right="108"/>
            </w:pPr>
            <w:r>
              <w:rPr>
                <w:rFonts w:hint="eastAsia"/>
              </w:rPr>
              <w:t>※手数料欄</w:t>
            </w:r>
          </w:p>
        </w:tc>
      </w:tr>
      <w:tr w:rsidR="007511A9" w14:paraId="283F4BF3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5A3446" w14:textId="77777777" w:rsidR="007511A9" w:rsidRDefault="007511A9" w:rsidP="004925C2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94AD3" w14:textId="77777777" w:rsidR="007511A9" w:rsidRPr="001275EC" w:rsidRDefault="007511A9" w:rsidP="004925C2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43B45" w14:textId="152707F7" w:rsidR="007511A9" w:rsidRPr="001275EC" w:rsidRDefault="007511A9" w:rsidP="004925C2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4411E" w14:textId="77777777" w:rsidR="007511A9" w:rsidRDefault="007511A9" w:rsidP="004925C2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297BD" w14:textId="1F851FDE" w:rsidR="007511A9" w:rsidRDefault="007511A9" w:rsidP="004925C2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F45BE" w14:textId="77777777" w:rsidR="007511A9" w:rsidRDefault="007511A9" w:rsidP="004925C2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74070D" w14:textId="50DAF469" w:rsidR="007511A9" w:rsidRDefault="007511A9" w:rsidP="004925C2">
            <w:pPr>
              <w:ind w:leftChars="50" w:left="108" w:rightChars="50" w:right="108"/>
            </w:pPr>
          </w:p>
        </w:tc>
      </w:tr>
      <w:tr w:rsidR="007511A9" w14:paraId="624342D1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17508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A4E9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37FE3" w14:textId="34C0E12F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73004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DE1FD" w14:textId="13EB0763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0A352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E35511" w14:textId="598FF541" w:rsidR="007511A9" w:rsidRDefault="007511A9" w:rsidP="007511A9">
            <w:pPr>
              <w:ind w:leftChars="50" w:left="108" w:rightChars="50" w:right="108"/>
            </w:pPr>
          </w:p>
        </w:tc>
      </w:tr>
      <w:tr w:rsidR="007511A9" w14:paraId="302500F3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73D5E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EB087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A1924" w14:textId="3D6500C5" w:rsidR="007511A9" w:rsidRDefault="008436A8" w:rsidP="007511A9">
            <w:pPr>
              <w:ind w:leftChars="50" w:left="108" w:rightChars="50" w:right="108"/>
            </w:pPr>
            <w:r>
              <w:rPr>
                <w:noProof/>
              </w:rPr>
              <w:pict w14:anchorId="160683B4">
                <v:rect id="_x0000_s2061" style="position:absolute;left:0;text-align:left;margin-left:61.85pt;margin-top:16.35pt;width:113.4pt;height:28.35pt;z-index:-251658752;mso-position-horizontal-relative:margin;mso-position-vertical-relative:text" filled="f" stroked="f">
                  <v:textbox style="mso-next-textbox:#_x0000_s2061" inset="5.85pt,.7pt,5.85pt,.7pt">
                    <w:txbxContent>
                      <w:p w14:paraId="3AC8D92F" w14:textId="77777777" w:rsidR="007511A9" w:rsidRDefault="007511A9" w:rsidP="005B743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愛知県証紙貼付欄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974F4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33353" w14:textId="2DBBCA3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BB30E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24C84D" w14:textId="3C093038" w:rsidR="007511A9" w:rsidRDefault="007511A9" w:rsidP="007511A9">
            <w:pPr>
              <w:ind w:leftChars="50" w:left="108" w:rightChars="50" w:right="108"/>
            </w:pPr>
          </w:p>
        </w:tc>
      </w:tr>
      <w:tr w:rsidR="007511A9" w14:paraId="79C8BF21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22EFD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D96DD" w14:textId="6E07D436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1690A" w14:textId="76A7F84D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538A3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78943" w14:textId="009411A3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8CF4C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9A701" w14:textId="2D584697" w:rsidR="007511A9" w:rsidRDefault="007511A9" w:rsidP="007511A9">
            <w:pPr>
              <w:ind w:leftChars="50" w:left="108" w:rightChars="50" w:right="108"/>
            </w:pPr>
          </w:p>
        </w:tc>
      </w:tr>
      <w:tr w:rsidR="007511A9" w14:paraId="4F6350D4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9593D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B5EB6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14390" w14:textId="5EF01751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33096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9D350" w14:textId="22028ACA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83513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C8265" w14:textId="35D1ED45" w:rsidR="007511A9" w:rsidRDefault="007511A9" w:rsidP="007511A9">
            <w:pPr>
              <w:ind w:leftChars="50" w:left="108" w:rightChars="50" w:right="108"/>
            </w:pPr>
          </w:p>
        </w:tc>
      </w:tr>
      <w:tr w:rsidR="007511A9" w14:paraId="109AD689" w14:textId="77777777" w:rsidTr="008436A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E004171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8C07A8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DB8715" w14:textId="6D142994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74EDEE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2DA145D" w14:textId="1B2033EE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0411207" w14:textId="77777777" w:rsidR="007511A9" w:rsidRDefault="007511A9" w:rsidP="007511A9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34BDE46" w14:textId="61ABA0B4" w:rsidR="007511A9" w:rsidRDefault="007511A9" w:rsidP="007511A9">
            <w:pPr>
              <w:ind w:leftChars="50" w:left="108" w:rightChars="50" w:right="108"/>
            </w:pPr>
          </w:p>
        </w:tc>
      </w:tr>
    </w:tbl>
    <w:p w14:paraId="5975C4AA" w14:textId="77777777" w:rsidR="00D23BD4" w:rsidRDefault="00D23BD4" w:rsidP="00ED2FEF">
      <w:pPr>
        <w:spacing w:line="120" w:lineRule="exact"/>
        <w:rPr>
          <w:rFonts w:ascii="BIZ UD明朝 Medium" w:eastAsia="BIZ UD明朝 Medium" w:hAnsi="BIZ UD明朝 Medium"/>
        </w:rPr>
      </w:pPr>
    </w:p>
    <w:p w14:paraId="257B418E" w14:textId="77777777" w:rsidR="007511A9" w:rsidRDefault="007511A9" w:rsidP="00ED2FEF">
      <w:pPr>
        <w:spacing w:line="120" w:lineRule="exact"/>
        <w:rPr>
          <w:rFonts w:ascii="BIZ UD明朝 Medium" w:eastAsia="BIZ UD明朝 Medium" w:hAnsi="BIZ UD明朝 Medium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410"/>
        <w:gridCol w:w="1701"/>
        <w:gridCol w:w="2126"/>
        <w:gridCol w:w="283"/>
        <w:gridCol w:w="1835"/>
      </w:tblGrid>
      <w:tr w:rsidR="007511A9" w:rsidRPr="00B23ABF" w14:paraId="308AEF24" w14:textId="77777777" w:rsidTr="00E27DCD">
        <w:trPr>
          <w:jc w:val="center"/>
        </w:trPr>
        <w:tc>
          <w:tcPr>
            <w:tcW w:w="9795" w:type="dxa"/>
            <w:gridSpan w:val="6"/>
            <w:tcBorders>
              <w:top w:val="dotted" w:sz="4" w:space="0" w:color="auto"/>
            </w:tcBorders>
            <w:vAlign w:val="center"/>
          </w:tcPr>
          <w:p w14:paraId="440936DF" w14:textId="77777777" w:rsidR="007511A9" w:rsidRPr="00B23ABF" w:rsidRDefault="007511A9" w:rsidP="00E27DCD">
            <w:pPr>
              <w:ind w:leftChars="50" w:left="108" w:rightChars="50" w:right="108"/>
              <w:rPr>
                <w:rFonts w:ascii="BIZ UD明朝 Medium" w:eastAsia="BIZ UD明朝 Medium" w:hAnsi="BIZ UD明朝 Medium"/>
              </w:rPr>
            </w:pPr>
            <w:r w:rsidRPr="00B23ABF">
              <w:rPr>
                <w:rFonts w:ascii="BIZ UD明朝 Medium" w:eastAsia="BIZ UD明朝 Medium" w:hAnsi="BIZ UD明朝 Medium" w:hint="eastAsia"/>
              </w:rPr>
              <w:t>省エネ適判手数料算定</w:t>
            </w:r>
          </w:p>
        </w:tc>
      </w:tr>
      <w:tr w:rsidR="007511A9" w:rsidRPr="00B23ABF" w14:paraId="18AF5B1D" w14:textId="77777777" w:rsidTr="007511A9">
        <w:trPr>
          <w:jc w:val="center"/>
        </w:trPr>
        <w:tc>
          <w:tcPr>
            <w:tcW w:w="1440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5D0501A8" w14:textId="77777777" w:rsidR="007511A9" w:rsidRPr="00B23ABF" w:rsidRDefault="007511A9" w:rsidP="00E27DCD">
            <w:pPr>
              <w:ind w:leftChars="50" w:left="108" w:rightChars="50" w:right="1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申請手続き</w:t>
            </w:r>
          </w:p>
        </w:tc>
        <w:tc>
          <w:tcPr>
            <w:tcW w:w="8355" w:type="dxa"/>
            <w:gridSpan w:val="5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241D721C" w14:textId="77777777" w:rsidR="007511A9" w:rsidRPr="00B23ABF" w:rsidRDefault="007511A9" w:rsidP="00E27DCD">
            <w:pPr>
              <w:ind w:leftChars="50" w:left="108" w:rightChars="50" w:right="10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□計画書（計画通知書）□変更計画書（計画変更通知書） □軽微変更該当証明申請書</w:t>
            </w:r>
          </w:p>
        </w:tc>
      </w:tr>
      <w:tr w:rsidR="007511A9" w:rsidRPr="00B23ABF" w14:paraId="04189660" w14:textId="77777777" w:rsidTr="007511A9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473131" w14:textId="77777777" w:rsidR="007511A9" w:rsidRPr="00B23ABF" w:rsidRDefault="007511A9" w:rsidP="00E27DCD">
            <w:pPr>
              <w:ind w:leftChars="50" w:left="108" w:rightChars="-4" w:right="-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建築物の用途</w:t>
            </w:r>
          </w:p>
        </w:tc>
        <w:tc>
          <w:tcPr>
            <w:tcW w:w="241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36ED7B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□一戸建て住宅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4168DE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□共同住宅等（複合建築物を含む）</w:t>
            </w:r>
          </w:p>
        </w:tc>
        <w:tc>
          <w:tcPr>
            <w:tcW w:w="2118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E60D6AE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□その他の建築物</w:t>
            </w:r>
          </w:p>
        </w:tc>
      </w:tr>
      <w:tr w:rsidR="007511A9" w:rsidRPr="00B23ABF" w14:paraId="4765B9DD" w14:textId="77777777" w:rsidTr="007511A9">
        <w:trPr>
          <w:jc w:val="center"/>
        </w:trPr>
        <w:tc>
          <w:tcPr>
            <w:tcW w:w="14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E4D8717" w14:textId="77777777" w:rsidR="007511A9" w:rsidRPr="00B23ABF" w:rsidRDefault="007511A9" w:rsidP="00E27DCD">
            <w:pPr>
              <w:ind w:leftChars="50" w:left="108" w:rightChars="-4" w:right="-9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手数料算定式</w:t>
            </w: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444942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（１）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BB42E4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（２）＋（３）＋（４）</w:t>
            </w:r>
          </w:p>
        </w:tc>
        <w:tc>
          <w:tcPr>
            <w:tcW w:w="211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001FD77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（４）</w:t>
            </w:r>
          </w:p>
        </w:tc>
      </w:tr>
      <w:tr w:rsidR="007511A9" w:rsidRPr="00B23ABF" w14:paraId="0C7DB459" w14:textId="77777777" w:rsidTr="007511A9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9821E3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58C9B1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評価方法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3E8F67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戸数又は床面積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（※）</w:t>
            </w:r>
          </w:p>
        </w:tc>
        <w:tc>
          <w:tcPr>
            <w:tcW w:w="1835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101EE3" w14:textId="77777777" w:rsidR="007511A9" w:rsidRPr="00B23ABF" w:rsidRDefault="007511A9" w:rsidP="00E27DCD">
            <w:pPr>
              <w:ind w:leftChars="50" w:left="108" w:rightChars="50" w:right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手数料算定額</w:t>
            </w:r>
          </w:p>
        </w:tc>
      </w:tr>
      <w:tr w:rsidR="007511A9" w:rsidRPr="00B23ABF" w14:paraId="260E5D80" w14:textId="77777777" w:rsidTr="007511A9">
        <w:trPr>
          <w:jc w:val="center"/>
        </w:trPr>
        <w:tc>
          <w:tcPr>
            <w:tcW w:w="14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C718E" w14:textId="77777777" w:rsidR="007511A9" w:rsidRPr="00B23ABF" w:rsidRDefault="007511A9" w:rsidP="00E27DCD">
            <w:pPr>
              <w:widowControl/>
              <w:spacing w:line="300" w:lineRule="exact"/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(1)一戸建ての</w:t>
            </w:r>
          </w:p>
          <w:p w14:paraId="3A1D2968" w14:textId="77777777" w:rsidR="007511A9" w:rsidRPr="00B23ABF" w:rsidRDefault="007511A9" w:rsidP="00E27DCD">
            <w:pPr>
              <w:widowControl/>
              <w:spacing w:line="300" w:lineRule="exact"/>
              <w:ind w:leftChars="11" w:left="24" w:rightChars="64" w:right="139" w:firstLineChars="167" w:firstLine="31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住宅</w:t>
            </w:r>
          </w:p>
          <w:p w14:paraId="0BCA45F0" w14:textId="77777777" w:rsidR="007511A9" w:rsidRPr="00B23ABF" w:rsidRDefault="007511A9" w:rsidP="00E27DCD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(2)住宅部分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E9C2C7" w14:textId="77777777" w:rsidR="007511A9" w:rsidRPr="00B23ABF" w:rsidRDefault="007511A9" w:rsidP="00E27DCD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 xml:space="preserve">□住宅部分がない </w:t>
            </w:r>
          </w:p>
          <w:p w14:paraId="47E24E25" w14:textId="77777777" w:rsidR="007511A9" w:rsidRPr="00B23ABF" w:rsidRDefault="007511A9" w:rsidP="00E27DCD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□一次エネルギー算出の基礎に含まない</w:t>
            </w:r>
          </w:p>
          <w:p w14:paraId="4FDCB2F6" w14:textId="77777777" w:rsidR="007511A9" w:rsidRPr="00B23ABF" w:rsidRDefault="007511A9" w:rsidP="00E27DCD">
            <w:pPr>
              <w:widowControl/>
              <w:ind w:leftChars="65" w:left="14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□仕様基準 □仕様計算併用法 □標準計算等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CA792E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戸</w:t>
            </w:r>
          </w:p>
        </w:tc>
        <w:tc>
          <w:tcPr>
            <w:tcW w:w="18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297D68A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511A9" w:rsidRPr="00B23ABF" w14:paraId="4491BA8A" w14:textId="77777777" w:rsidTr="007511A9">
        <w:trPr>
          <w:jc w:val="center"/>
        </w:trPr>
        <w:tc>
          <w:tcPr>
            <w:tcW w:w="14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25CA86" w14:textId="77777777" w:rsidR="007511A9" w:rsidRPr="00B23ABF" w:rsidRDefault="007511A9" w:rsidP="00E27DCD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(3)共同住宅等</w:t>
            </w:r>
          </w:p>
          <w:p w14:paraId="14D7340D" w14:textId="77777777" w:rsidR="007511A9" w:rsidRPr="00B23ABF" w:rsidRDefault="007511A9" w:rsidP="00E27DCD">
            <w:pPr>
              <w:ind w:leftChars="11" w:left="24" w:rightChars="64" w:right="139" w:firstLineChars="167" w:firstLine="31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の共用部分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48122" w14:textId="77777777" w:rsidR="007511A9" w:rsidRPr="00B23ABF" w:rsidRDefault="007511A9" w:rsidP="00E27DCD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□共同住宅等の共用部分がない</w:t>
            </w:r>
          </w:p>
          <w:p w14:paraId="250AC7D9" w14:textId="77777777" w:rsidR="007511A9" w:rsidRPr="00B23ABF" w:rsidRDefault="007511A9" w:rsidP="00E27DCD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□一次エネルギー算出の基礎に含まない</w:t>
            </w:r>
          </w:p>
          <w:p w14:paraId="29A1A926" w14:textId="77777777" w:rsidR="007511A9" w:rsidRPr="00B23ABF" w:rsidRDefault="007511A9" w:rsidP="00E27DCD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□共用部分を評価する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E2DE10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㎡</w:t>
            </w:r>
          </w:p>
        </w:tc>
        <w:tc>
          <w:tcPr>
            <w:tcW w:w="18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F6DDBAF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511A9" w:rsidRPr="00B23ABF" w14:paraId="72020119" w14:textId="77777777" w:rsidTr="007511A9">
        <w:trPr>
          <w:jc w:val="center"/>
        </w:trPr>
        <w:tc>
          <w:tcPr>
            <w:tcW w:w="14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AE248A" w14:textId="77777777" w:rsidR="007511A9" w:rsidRPr="00B23ABF" w:rsidRDefault="007511A9" w:rsidP="00E27DCD">
            <w:pPr>
              <w:ind w:leftChars="11" w:left="24" w:rightChars="64" w:right="139" w:firstLineChars="17" w:firstLine="3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(4)非住宅部分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BC84E5" w14:textId="77777777" w:rsidR="007511A9" w:rsidRPr="00B23ABF" w:rsidRDefault="007511A9" w:rsidP="00E27DCD">
            <w:pPr>
              <w:widowControl/>
              <w:ind w:leftChars="65" w:left="141" w:rightChars="-51" w:right="-11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□非住宅部分がない</w:t>
            </w:r>
          </w:p>
          <w:p w14:paraId="6F4318F5" w14:textId="77777777" w:rsidR="007511A9" w:rsidRPr="00B23ABF" w:rsidRDefault="007511A9" w:rsidP="00E27DCD">
            <w:pPr>
              <w:ind w:leftChars="65" w:left="141" w:rightChars="50" w:right="108" w:firstLineChars="18" w:firstLine="34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□一次エネルギー算出の基礎に含まない</w:t>
            </w:r>
          </w:p>
          <w:p w14:paraId="7C21720D" w14:textId="77777777" w:rsidR="007511A9" w:rsidRPr="00B23ABF" w:rsidRDefault="007511A9" w:rsidP="00E27DCD">
            <w:pPr>
              <w:widowControl/>
              <w:ind w:leftChars="65" w:left="141" w:rightChars="-51" w:right="-111" w:firstLineChars="18" w:firstLine="34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□工場等</w:t>
            </w: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 xml:space="preserve">　</w:t>
            </w: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□モデル建物法　□標準入力法等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215117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㎡</w:t>
            </w:r>
          </w:p>
        </w:tc>
        <w:tc>
          <w:tcPr>
            <w:tcW w:w="183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B309647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511A9" w:rsidRPr="00B23ABF" w14:paraId="4794BFC8" w14:textId="77777777" w:rsidTr="007511A9">
        <w:trPr>
          <w:jc w:val="center"/>
        </w:trPr>
        <w:tc>
          <w:tcPr>
            <w:tcW w:w="555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F11E15" w14:textId="77777777" w:rsidR="007511A9" w:rsidRPr="00B23ABF" w:rsidRDefault="007511A9" w:rsidP="00E27DCD">
            <w:pPr>
              <w:ind w:leftChars="50" w:left="108" w:rightChars="50" w:right="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1BEB2A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</w:rPr>
            </w:pPr>
            <w:r w:rsidRPr="00B23A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手数料の額</w:t>
            </w:r>
          </w:p>
        </w:tc>
        <w:tc>
          <w:tcPr>
            <w:tcW w:w="1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197471" w14:textId="77777777" w:rsidR="007511A9" w:rsidRPr="00B23ABF" w:rsidRDefault="007511A9" w:rsidP="00E27DCD">
            <w:pPr>
              <w:ind w:leftChars="50" w:left="108" w:rightChars="50" w:right="108"/>
              <w:jc w:val="right"/>
              <w:rPr>
                <w:rFonts w:ascii="BIZ UD明朝 Medium" w:eastAsia="BIZ UD明朝 Medium" w:hAnsi="BIZ UD明朝 Medium"/>
              </w:rPr>
            </w:pPr>
            <w:r w:rsidRPr="00B23ABF"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円</w:t>
            </w:r>
          </w:p>
        </w:tc>
      </w:tr>
      <w:tr w:rsidR="007511A9" w:rsidRPr="00B23ABF" w14:paraId="5D2DDDB5" w14:textId="77777777" w:rsidTr="00E27DCD">
        <w:trPr>
          <w:jc w:val="center"/>
        </w:trPr>
        <w:tc>
          <w:tcPr>
            <w:tcW w:w="9795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8E465B" w14:textId="77777777" w:rsidR="007511A9" w:rsidRPr="00B23ABF" w:rsidRDefault="007511A9" w:rsidP="00E27DCD">
            <w:pPr>
              <w:ind w:leftChars="50" w:left="108" w:rightChars="50" w:right="108"/>
              <w:jc w:val="left"/>
              <w:rPr>
                <w:rFonts w:ascii="BIZ UD明朝 Medium" w:eastAsia="BIZ UD明朝 Medium" w:hAnsi="BIZ UD明朝 Medium" w:cs="Courier New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sz w:val="18"/>
                <w:szCs w:val="18"/>
              </w:rPr>
              <w:t>（※）床面積は開放部分を含む。</w:t>
            </w:r>
          </w:p>
        </w:tc>
      </w:tr>
    </w:tbl>
    <w:p w14:paraId="7196DF80" w14:textId="4B78682D" w:rsidR="008436A8" w:rsidRDefault="008436A8" w:rsidP="00ED2FEF">
      <w:pPr>
        <w:spacing w:line="120" w:lineRule="exact"/>
        <w:rPr>
          <w:rFonts w:ascii="BIZ UD明朝 Medium" w:eastAsia="BIZ UD明朝 Medium" w:hAnsi="BIZ UD明朝 Medium"/>
        </w:rPr>
      </w:pPr>
    </w:p>
    <w:p w14:paraId="15E91C12" w14:textId="77777777" w:rsidR="008436A8" w:rsidRPr="007511A9" w:rsidRDefault="008436A8" w:rsidP="00ED2FEF">
      <w:pPr>
        <w:spacing w:line="1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12"/>
        <w:gridCol w:w="2211"/>
        <w:gridCol w:w="312"/>
        <w:gridCol w:w="2212"/>
        <w:gridCol w:w="312"/>
        <w:gridCol w:w="2211"/>
        <w:gridCol w:w="15"/>
      </w:tblGrid>
      <w:tr w:rsidR="008436A8" w14:paraId="1BAD4EDE" w14:textId="77777777" w:rsidTr="00782EE8">
        <w:trPr>
          <w:trHeight w:val="397"/>
          <w:jc w:val="center"/>
        </w:trPr>
        <w:tc>
          <w:tcPr>
            <w:tcW w:w="9795" w:type="dxa"/>
            <w:gridSpan w:val="8"/>
            <w:tcBorders>
              <w:bottom w:val="single" w:sz="4" w:space="0" w:color="auto"/>
            </w:tcBorders>
            <w:vAlign w:val="center"/>
          </w:tcPr>
          <w:p w14:paraId="190CD0A7" w14:textId="77777777" w:rsidR="008436A8" w:rsidRDefault="008436A8" w:rsidP="00782EE8">
            <w:pPr>
              <w:ind w:leftChars="50" w:left="108" w:rightChars="50" w:right="108"/>
            </w:pPr>
            <w:bookmarkStart w:id="0" w:name="_Hlk200983491"/>
            <w:r>
              <w:rPr>
                <w:rFonts w:hint="eastAsia"/>
              </w:rPr>
              <w:t>※手数料欄</w:t>
            </w:r>
          </w:p>
        </w:tc>
      </w:tr>
      <w:tr w:rsidR="008436A8" w14:paraId="4D4F2B08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B756F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0240A" w14:textId="77777777" w:rsidR="008436A8" w:rsidRPr="001275EC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35318" w14:textId="77777777" w:rsidR="008436A8" w:rsidRPr="001275EC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7BA26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D3C5D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19F96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643B9A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3396AFBA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2B290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9244A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20CF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830A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F5719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D5184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8D237A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0351296B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03316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4958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94145" w14:textId="77777777" w:rsidR="008436A8" w:rsidRDefault="008436A8" w:rsidP="00782EE8">
            <w:pPr>
              <w:ind w:leftChars="50" w:left="108" w:rightChars="50" w:right="108"/>
            </w:pPr>
            <w:r>
              <w:rPr>
                <w:noProof/>
              </w:rPr>
              <w:pict w14:anchorId="2AE6ADAA">
                <v:rect id="_x0000_s2063" style="position:absolute;left:0;text-align:left;margin-left:61.85pt;margin-top:16.35pt;width:113.4pt;height:28.35pt;z-index:-251656704;mso-position-horizontal-relative:margin;mso-position-vertical-relative:text" filled="f" stroked="f">
                  <v:textbox style="mso-next-textbox:#_x0000_s2063" inset="5.85pt,.7pt,5.85pt,.7pt">
                    <w:txbxContent>
                      <w:p w14:paraId="6EA12567" w14:textId="77777777" w:rsidR="008436A8" w:rsidRDefault="008436A8" w:rsidP="008436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愛知県証紙貼付欄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9DD1E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494DB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F379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83EE12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5BDC7CAB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EB18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D8912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0602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50E70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78B7F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F5271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9A9896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7ADC2235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7A595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8097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FE6E1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93EF9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1AC40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9EC4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09BE72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4BEDD27C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8115F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F2F32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2682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29BF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595D0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132EA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5B197F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4AAF54F2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0C57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986A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7CBE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91D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8CA42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4280E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985F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3605FC32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F93C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508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3542A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0922C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5D54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D33F7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F330B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47C479EC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8E3C8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72C6C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10FC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8870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0547C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5DD15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1F45C6" w14:textId="77777777" w:rsidR="008436A8" w:rsidRDefault="008436A8" w:rsidP="00782EE8">
            <w:pPr>
              <w:ind w:leftChars="50" w:left="108" w:rightChars="50" w:right="108"/>
            </w:pPr>
          </w:p>
        </w:tc>
      </w:tr>
      <w:tr w:rsidR="008436A8" w14:paraId="4F132E48" w14:textId="77777777" w:rsidTr="00782EE8">
        <w:trPr>
          <w:gridAfter w:val="1"/>
          <w:wAfter w:w="15" w:type="dxa"/>
          <w:trHeight w:hRule="exact" w:val="1417"/>
          <w:jc w:val="center"/>
        </w:trPr>
        <w:tc>
          <w:tcPr>
            <w:tcW w:w="22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1942C3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232840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DCC114A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8C02F41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FE1B5B2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042269" w14:textId="77777777" w:rsidR="008436A8" w:rsidRDefault="008436A8" w:rsidP="00782EE8">
            <w:pPr>
              <w:ind w:leftChars="50" w:left="108" w:rightChars="50" w:right="108"/>
            </w:pP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6A9118C" w14:textId="77777777" w:rsidR="008436A8" w:rsidRDefault="008436A8" w:rsidP="00782EE8">
            <w:pPr>
              <w:ind w:leftChars="50" w:left="108" w:rightChars="50" w:right="108"/>
            </w:pPr>
          </w:p>
        </w:tc>
      </w:tr>
      <w:bookmarkEnd w:id="0"/>
    </w:tbl>
    <w:p w14:paraId="22A267E4" w14:textId="654151B9" w:rsidR="007511A9" w:rsidRPr="007511A9" w:rsidRDefault="007511A9" w:rsidP="00ED2FEF">
      <w:pPr>
        <w:spacing w:line="120" w:lineRule="exact"/>
        <w:rPr>
          <w:rFonts w:ascii="BIZ UD明朝 Medium" w:eastAsia="BIZ UD明朝 Medium" w:hAnsi="BIZ UD明朝 Medium"/>
        </w:rPr>
      </w:pPr>
    </w:p>
    <w:sectPr w:rsidR="007511A9" w:rsidRPr="007511A9" w:rsidSect="00A8417B">
      <w:pgSz w:w="11906" w:h="16838" w:code="9"/>
      <w:pgMar w:top="964" w:right="1077" w:bottom="964" w:left="1077" w:header="851" w:footer="992" w:gutter="0"/>
      <w:cols w:space="425"/>
      <w:docGrid w:type="linesAndChars" w:linePitch="32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8E4D" w14:textId="77777777" w:rsidR="00C90852" w:rsidRDefault="00C90852" w:rsidP="008D6EC6">
      <w:r>
        <w:separator/>
      </w:r>
    </w:p>
  </w:endnote>
  <w:endnote w:type="continuationSeparator" w:id="0">
    <w:p w14:paraId="5F6E4A17" w14:textId="77777777" w:rsidR="00C90852" w:rsidRDefault="00C90852" w:rsidP="008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76B0" w14:textId="77777777" w:rsidR="00C90852" w:rsidRDefault="00C90852" w:rsidP="008D6EC6">
      <w:r>
        <w:separator/>
      </w:r>
    </w:p>
  </w:footnote>
  <w:footnote w:type="continuationSeparator" w:id="0">
    <w:p w14:paraId="7B2BD26B" w14:textId="77777777" w:rsidR="00C90852" w:rsidRDefault="00C90852" w:rsidP="008D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3"/>
  <w:displayHorizontalDrawingGridEvery w:val="0"/>
  <w:doNotShadeFormData/>
  <w:noPunctuationKerning/>
  <w:characterSpacingControl w:val="doNotCompress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86"/>
    <w:rsid w:val="00007144"/>
    <w:rsid w:val="001275EC"/>
    <w:rsid w:val="001466BF"/>
    <w:rsid w:val="0024641B"/>
    <w:rsid w:val="00256B89"/>
    <w:rsid w:val="00267B57"/>
    <w:rsid w:val="002727B3"/>
    <w:rsid w:val="002929CC"/>
    <w:rsid w:val="002D70CD"/>
    <w:rsid w:val="00305B35"/>
    <w:rsid w:val="00323678"/>
    <w:rsid w:val="003473E6"/>
    <w:rsid w:val="00381B3B"/>
    <w:rsid w:val="004925C2"/>
    <w:rsid w:val="0056059F"/>
    <w:rsid w:val="0057791C"/>
    <w:rsid w:val="005B7438"/>
    <w:rsid w:val="005C7C76"/>
    <w:rsid w:val="00606E23"/>
    <w:rsid w:val="00626EC4"/>
    <w:rsid w:val="0067680F"/>
    <w:rsid w:val="006D2C66"/>
    <w:rsid w:val="0071711C"/>
    <w:rsid w:val="00723AA5"/>
    <w:rsid w:val="007511A9"/>
    <w:rsid w:val="00753745"/>
    <w:rsid w:val="007C734B"/>
    <w:rsid w:val="008436A8"/>
    <w:rsid w:val="00863D66"/>
    <w:rsid w:val="00895862"/>
    <w:rsid w:val="008D6EC6"/>
    <w:rsid w:val="008E6066"/>
    <w:rsid w:val="00962986"/>
    <w:rsid w:val="00997726"/>
    <w:rsid w:val="00A70857"/>
    <w:rsid w:val="00A8417B"/>
    <w:rsid w:val="00AE5E0D"/>
    <w:rsid w:val="00B23ABF"/>
    <w:rsid w:val="00B41F1F"/>
    <w:rsid w:val="00B91BBE"/>
    <w:rsid w:val="00B9369E"/>
    <w:rsid w:val="00C14076"/>
    <w:rsid w:val="00C15E83"/>
    <w:rsid w:val="00C376CC"/>
    <w:rsid w:val="00C90852"/>
    <w:rsid w:val="00D0499E"/>
    <w:rsid w:val="00D23BD4"/>
    <w:rsid w:val="00DB2AF8"/>
    <w:rsid w:val="00E5268D"/>
    <w:rsid w:val="00EA01E9"/>
    <w:rsid w:val="00ED2FEF"/>
    <w:rsid w:val="00EF0DF6"/>
    <w:rsid w:val="00F146C8"/>
    <w:rsid w:val="00F2441B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EBF8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A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6EC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6EC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2025-06-02T00:46:00Z</dcterms:created>
  <dcterms:modified xsi:type="dcterms:W3CDTF">2025-06-16T07:25:00Z</dcterms:modified>
</cp:coreProperties>
</file>