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59" w:rsidRPr="005621C6" w:rsidRDefault="006E4559" w:rsidP="006E4559">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第６　じん臓機能障害</w:t>
      </w:r>
    </w:p>
    <w:p w:rsidR="006E4559" w:rsidRPr="005621C6" w:rsidRDefault="006E4559" w:rsidP="006E4559">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6E4559" w:rsidRPr="005621C6" w:rsidRDefault="006E4559" w:rsidP="006E4559">
      <w:pPr>
        <w:snapToGrid w:val="0"/>
        <w:spacing w:line="400" w:lineRule="atLeast"/>
        <w:ind w:firstLineChars="383" w:firstLine="917"/>
        <w:jc w:val="left"/>
        <w:rPr>
          <w:rFonts w:ascii="ＭＳ 明朝" w:hAnsi="ＭＳ 明朝"/>
          <w:sz w:val="22"/>
          <w:szCs w:val="22"/>
        </w:rPr>
      </w:pPr>
      <w:r w:rsidRPr="005621C6">
        <w:rPr>
          <w:rFonts w:ascii="ＭＳ 明朝" w:hAnsi="ＭＳ 明朝" w:hint="eastAsia"/>
          <w:sz w:val="22"/>
          <w:szCs w:val="22"/>
        </w:rPr>
        <w:t>身体障害者診断書においては、疾患等により永続的にじん臓機能の著しい低下の</w:t>
      </w:r>
    </w:p>
    <w:p w:rsidR="006E4559" w:rsidRPr="005621C6" w:rsidRDefault="006E4559" w:rsidP="006E4559">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ある状態について、その障害程度を認定するために必要な事項を記載する。併せて</w:t>
      </w:r>
    </w:p>
    <w:p w:rsidR="006E4559" w:rsidRPr="005621C6" w:rsidRDefault="006E4559" w:rsidP="006E4559">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障害程度の認定に関する意見を付す。</w:t>
      </w:r>
    </w:p>
    <w:p w:rsidR="006E4559" w:rsidRPr="005621C6" w:rsidRDefault="006E4559" w:rsidP="006E4559">
      <w:pPr>
        <w:tabs>
          <w:tab w:val="left" w:pos="458"/>
        </w:tabs>
        <w:snapToGrid w:val="0"/>
        <w:spacing w:line="400" w:lineRule="atLeast"/>
        <w:ind w:firstLineChars="191" w:firstLine="457"/>
        <w:jc w:val="left"/>
        <w:rPr>
          <w:rFonts w:ascii="ＭＳ 明朝" w:hAnsi="ＭＳ 明朝"/>
          <w:sz w:val="22"/>
          <w:szCs w:val="22"/>
        </w:rPr>
      </w:pPr>
      <w:bookmarkStart w:id="0" w:name="OLE_LINK1"/>
      <w:r w:rsidRPr="005621C6">
        <w:rPr>
          <w:rFonts w:ascii="ＭＳ 明朝" w:hAnsi="ＭＳ 明朝" w:hint="eastAsia"/>
          <w:sz w:val="22"/>
          <w:szCs w:val="22"/>
        </w:rPr>
        <w:t>（１）　「総括表」について</w:t>
      </w:r>
      <w:bookmarkEnd w:id="0"/>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　「障害名」について</w:t>
      </w:r>
    </w:p>
    <w:p w:rsidR="006E4559" w:rsidRPr="005621C6" w:rsidRDefault="006E4559" w:rsidP="006E4559">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「じん臓機能障害」と記載する。</w:t>
      </w:r>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6E4559" w:rsidRPr="005621C6" w:rsidRDefault="006E4559" w:rsidP="006E4559">
      <w:pPr>
        <w:tabs>
          <w:tab w:val="left" w:pos="1603"/>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じん臓機能障害をきたした原因疾患名について、できる限り正確な名称を</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記載する。例えば単に「慢性腎炎」という記載にとどめることなく、「慢性</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糸球体腎炎」等のように種類の明らかなものは具体的に記載し、不明なとき</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は疑わしい疾患名を記載する。</w:t>
      </w:r>
    </w:p>
    <w:p w:rsidR="006E4559" w:rsidRPr="005621C6" w:rsidRDefault="006E4559" w:rsidP="006E4559">
      <w:pPr>
        <w:tabs>
          <w:tab w:val="left" w:pos="1603"/>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傷病発生年月日は初診日でもよく、それが不明確な場合は推定年月を記載す</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w:t>
      </w:r>
    </w:p>
    <w:p w:rsidR="006E4559" w:rsidRPr="005621C6" w:rsidRDefault="006E4559" w:rsidP="006E4559">
      <w:pPr>
        <w:tabs>
          <w:tab w:val="left" w:pos="1603"/>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ウ　「参考となる経過・現症」について</w:t>
      </w:r>
    </w:p>
    <w:p w:rsidR="006E4559" w:rsidRPr="005621C6" w:rsidRDefault="006E4559" w:rsidP="006E4559">
      <w:pPr>
        <w:tabs>
          <w:tab w:val="left" w:pos="1603"/>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傷病の発生から現状に至る経過及び現症について障害認定のうえで参考と</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なる事項を詳細に記載する。</w:t>
      </w:r>
    </w:p>
    <w:p w:rsidR="006E4559" w:rsidRPr="005621C6" w:rsidRDefault="006E4559" w:rsidP="006E4559">
      <w:pPr>
        <w:tabs>
          <w:tab w:val="left" w:pos="1603"/>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現症については、別様式診断書「じん臓の機能障害の状況及び所見」の所見</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欄の内容はすべて具体的に記載することが必要である。</w:t>
      </w:r>
    </w:p>
    <w:p w:rsidR="006E4559" w:rsidRPr="005621C6" w:rsidRDefault="006E4559" w:rsidP="006E4559">
      <w:pPr>
        <w:tabs>
          <w:tab w:val="left" w:pos="1603"/>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エ　「総合所見」について</w:t>
      </w:r>
    </w:p>
    <w:p w:rsidR="006E4559" w:rsidRPr="005621C6" w:rsidRDefault="006E4559" w:rsidP="006E4559">
      <w:pPr>
        <w:tabs>
          <w:tab w:val="left" w:pos="1603"/>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経過及び現症からみて障害認定に必要な事項、特にじん臓機能、臨床症状、</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日常生活の制限の状態について明記し、併せて将来再認定の要否、時期等を必</w:t>
      </w:r>
    </w:p>
    <w:p w:rsidR="006E4559" w:rsidRPr="005621C6" w:rsidRDefault="006E4559" w:rsidP="006E4559">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ず記載する。</w:t>
      </w:r>
    </w:p>
    <w:p w:rsidR="006E4559" w:rsidRPr="00C04BD6" w:rsidRDefault="006E4559" w:rsidP="006E4559">
      <w:pPr>
        <w:tabs>
          <w:tab w:val="left" w:pos="458"/>
        </w:tabs>
        <w:snapToGrid w:val="0"/>
        <w:spacing w:line="400" w:lineRule="atLeast"/>
        <w:ind w:firstLineChars="191" w:firstLine="457"/>
        <w:jc w:val="left"/>
        <w:rPr>
          <w:rFonts w:ascii="ＭＳ 明朝" w:hAnsi="ＭＳ 明朝"/>
          <w:sz w:val="22"/>
          <w:szCs w:val="22"/>
        </w:rPr>
      </w:pPr>
      <w:r w:rsidRPr="00C04BD6">
        <w:rPr>
          <w:rFonts w:ascii="ＭＳ 明朝" w:hAnsi="ＭＳ 明朝" w:hint="eastAsia"/>
          <w:sz w:val="22"/>
          <w:szCs w:val="22"/>
        </w:rPr>
        <w:t>（２）　「じん臓の機能障害の状況及び所見」について</w:t>
      </w:r>
    </w:p>
    <w:p w:rsidR="006E4559" w:rsidRPr="00C04BD6" w:rsidRDefault="006E4559" w:rsidP="006E4559">
      <w:pPr>
        <w:tabs>
          <w:tab w:val="left" w:pos="458"/>
        </w:tabs>
        <w:snapToGrid w:val="0"/>
        <w:spacing w:line="400" w:lineRule="atLeast"/>
        <w:ind w:firstLineChars="479" w:firstLine="1147"/>
        <w:jc w:val="left"/>
        <w:rPr>
          <w:rFonts w:ascii="ＭＳ 明朝" w:hAnsi="ＭＳ 明朝"/>
          <w:sz w:val="22"/>
          <w:szCs w:val="22"/>
        </w:rPr>
      </w:pPr>
      <w:r w:rsidRPr="00C04BD6">
        <w:rPr>
          <w:rFonts w:ascii="ＭＳ 明朝" w:hAnsi="ＭＳ 明朝" w:hint="eastAsia"/>
          <w:sz w:val="22"/>
          <w:szCs w:val="22"/>
        </w:rPr>
        <w:t>ア　「１ 　じん機能」について</w:t>
      </w:r>
    </w:p>
    <w:p w:rsidR="006E4559" w:rsidRPr="00C04BD6" w:rsidRDefault="006E4559" w:rsidP="006E4559">
      <w:pPr>
        <w:tabs>
          <w:tab w:val="left" w:pos="458"/>
        </w:tabs>
        <w:snapToGrid w:val="0"/>
        <w:spacing w:line="400" w:lineRule="atLeast"/>
        <w:ind w:firstLineChars="670" w:firstLine="1604"/>
        <w:jc w:val="left"/>
        <w:rPr>
          <w:rFonts w:ascii="ＭＳ 明朝" w:hAnsi="ＭＳ 明朝"/>
          <w:sz w:val="22"/>
          <w:szCs w:val="22"/>
        </w:rPr>
      </w:pPr>
      <w:r w:rsidRPr="00C04BD6">
        <w:rPr>
          <w:rFonts w:ascii="ＭＳ 明朝" w:hAnsi="ＭＳ 明朝" w:hint="eastAsia"/>
          <w:sz w:val="22"/>
          <w:szCs w:val="22"/>
        </w:rPr>
        <w:t>障害程度の認定の指標には、内因性クレアチニンクリアランス値及び血清ク</w:t>
      </w:r>
    </w:p>
    <w:p w:rsidR="006E4559" w:rsidRPr="00C04BD6" w:rsidRDefault="006E4559" w:rsidP="006E4559">
      <w:pPr>
        <w:tabs>
          <w:tab w:val="left" w:pos="458"/>
        </w:tabs>
        <w:snapToGrid w:val="0"/>
        <w:spacing w:line="400" w:lineRule="atLeast"/>
        <w:ind w:leftChars="574" w:left="1317"/>
        <w:jc w:val="left"/>
        <w:rPr>
          <w:rFonts w:ascii="ＭＳ 明朝" w:hAnsi="ＭＳ 明朝"/>
          <w:sz w:val="22"/>
          <w:szCs w:val="22"/>
        </w:rPr>
      </w:pPr>
      <w:r w:rsidRPr="00C04BD6">
        <w:rPr>
          <w:rFonts w:ascii="ＭＳ 明朝" w:hAnsi="ＭＳ 明朝" w:hint="eastAsia"/>
          <w:sz w:val="22"/>
          <w:szCs w:val="22"/>
        </w:rPr>
        <w:t>レアチニン濃度が用いられるが、その他の項目についても必ず記載する。</w:t>
      </w:r>
      <w:r>
        <w:rPr>
          <w:rFonts w:ascii="ＭＳ 明朝" w:hAnsi="ＭＳ 明朝" w:hint="eastAsia"/>
          <w:sz w:val="22"/>
          <w:szCs w:val="22"/>
        </w:rPr>
        <w:t>ただし、</w:t>
      </w:r>
      <w:r w:rsidRPr="00C04BD6">
        <w:rPr>
          <w:rFonts w:ascii="ＭＳ 明朝" w:hAnsi="ＭＳ 明朝" w:hint="eastAsia"/>
          <w:sz w:val="22"/>
          <w:szCs w:val="22"/>
        </w:rPr>
        <w:t>eGFRの記載は任意</w:t>
      </w:r>
      <w:r>
        <w:rPr>
          <w:rFonts w:ascii="ＭＳ 明朝" w:hAnsi="ＭＳ 明朝" w:hint="eastAsia"/>
          <w:sz w:val="22"/>
          <w:szCs w:val="22"/>
        </w:rPr>
        <w:t>とする。</w:t>
      </w:r>
    </w:p>
    <w:p w:rsidR="006E4559" w:rsidRPr="00C04BD6" w:rsidRDefault="006E4559" w:rsidP="006E4559">
      <w:pPr>
        <w:tabs>
          <w:tab w:val="left" w:pos="458"/>
        </w:tabs>
        <w:snapToGrid w:val="0"/>
        <w:spacing w:line="400" w:lineRule="atLeast"/>
        <w:ind w:firstLineChars="670" w:firstLine="1604"/>
        <w:jc w:val="left"/>
        <w:rPr>
          <w:rFonts w:ascii="ＭＳ 明朝" w:hAnsi="ＭＳ 明朝"/>
          <w:sz w:val="22"/>
          <w:szCs w:val="22"/>
        </w:rPr>
      </w:pPr>
      <w:r w:rsidRPr="00C04BD6">
        <w:rPr>
          <w:rFonts w:ascii="ＭＳ 明朝" w:hAnsi="ＭＳ 明朝" w:hint="eastAsia"/>
          <w:sz w:val="22"/>
          <w:szCs w:val="22"/>
        </w:rPr>
        <w:t>なお、慢性透析療法を実施している者については、当該療法実施直前の検査</w:t>
      </w:r>
    </w:p>
    <w:p w:rsidR="006E4559" w:rsidRPr="00C04BD6" w:rsidRDefault="006E4559" w:rsidP="006E4559">
      <w:pPr>
        <w:tabs>
          <w:tab w:val="left" w:pos="458"/>
        </w:tabs>
        <w:snapToGrid w:val="0"/>
        <w:spacing w:line="400" w:lineRule="atLeast"/>
        <w:ind w:firstLineChars="574" w:firstLine="1375"/>
        <w:jc w:val="left"/>
        <w:rPr>
          <w:rFonts w:ascii="ＭＳ 明朝" w:hAnsi="ＭＳ 明朝"/>
          <w:sz w:val="22"/>
          <w:szCs w:val="22"/>
        </w:rPr>
      </w:pPr>
      <w:r w:rsidRPr="00C04BD6">
        <w:rPr>
          <w:rFonts w:ascii="ＭＳ 明朝" w:hAnsi="ＭＳ 明朝" w:hint="eastAsia"/>
          <w:sz w:val="22"/>
          <w:szCs w:val="22"/>
        </w:rPr>
        <w:t>値を記入する。</w:t>
      </w:r>
    </w:p>
    <w:p w:rsidR="006E4559" w:rsidRPr="00C04BD6" w:rsidRDefault="006E4559" w:rsidP="006E4559">
      <w:pPr>
        <w:tabs>
          <w:tab w:val="left" w:pos="458"/>
        </w:tabs>
        <w:snapToGrid w:val="0"/>
        <w:spacing w:line="400" w:lineRule="atLeast"/>
        <w:ind w:firstLineChars="479" w:firstLine="1147"/>
        <w:jc w:val="left"/>
        <w:rPr>
          <w:rFonts w:ascii="ＭＳ 明朝" w:hAnsi="ＭＳ 明朝"/>
          <w:sz w:val="22"/>
          <w:szCs w:val="22"/>
        </w:rPr>
      </w:pPr>
      <w:r w:rsidRPr="00C04BD6">
        <w:rPr>
          <w:rFonts w:ascii="ＭＳ 明朝" w:hAnsi="ＭＳ 明朝" w:hint="eastAsia"/>
          <w:sz w:val="22"/>
          <w:szCs w:val="22"/>
        </w:rPr>
        <w:t>イ　「３ 　臨床症状」について</w:t>
      </w:r>
    </w:p>
    <w:p w:rsidR="006E4559" w:rsidRPr="00C04BD6" w:rsidRDefault="006E4559" w:rsidP="006E4559">
      <w:pPr>
        <w:tabs>
          <w:tab w:val="left" w:pos="458"/>
        </w:tabs>
        <w:snapToGrid w:val="0"/>
        <w:spacing w:line="400" w:lineRule="atLeast"/>
        <w:ind w:firstLineChars="670" w:firstLine="1604"/>
        <w:jc w:val="left"/>
        <w:rPr>
          <w:rFonts w:ascii="ＭＳ 明朝" w:hAnsi="ＭＳ 明朝"/>
          <w:sz w:val="22"/>
          <w:szCs w:val="22"/>
        </w:rPr>
      </w:pPr>
      <w:r w:rsidRPr="00C04BD6">
        <w:rPr>
          <w:rFonts w:ascii="ＭＳ 明朝" w:hAnsi="ＭＳ 明朝" w:hint="eastAsia"/>
          <w:sz w:val="22"/>
          <w:szCs w:val="22"/>
        </w:rPr>
        <w:t>項目のすべてについて症状の有無を記し、有の場合にはそれを裏付ける所見</w:t>
      </w:r>
    </w:p>
    <w:p w:rsidR="006E4559" w:rsidRPr="00C04BD6" w:rsidRDefault="006E4559" w:rsidP="006E4559">
      <w:pPr>
        <w:tabs>
          <w:tab w:val="left" w:pos="458"/>
        </w:tabs>
        <w:snapToGrid w:val="0"/>
        <w:spacing w:line="400" w:lineRule="atLeast"/>
        <w:ind w:firstLineChars="574" w:firstLine="1375"/>
        <w:jc w:val="left"/>
        <w:rPr>
          <w:rFonts w:ascii="ＭＳ 明朝" w:hAnsi="ＭＳ 明朝"/>
          <w:sz w:val="22"/>
          <w:szCs w:val="22"/>
        </w:rPr>
      </w:pPr>
      <w:r w:rsidRPr="00C04BD6">
        <w:rPr>
          <w:rFonts w:ascii="ＭＳ 明朝" w:hAnsi="ＭＳ 明朝" w:hint="eastAsia"/>
          <w:sz w:val="22"/>
          <w:szCs w:val="22"/>
        </w:rPr>
        <w:t>を必ず記述する。</w:t>
      </w:r>
    </w:p>
    <w:p w:rsidR="006E4559" w:rsidRPr="00C04BD6" w:rsidRDefault="006E4559" w:rsidP="006E4559">
      <w:pPr>
        <w:tabs>
          <w:tab w:val="left" w:pos="458"/>
        </w:tabs>
        <w:snapToGrid w:val="0"/>
        <w:spacing w:line="400" w:lineRule="atLeast"/>
        <w:ind w:firstLineChars="479" w:firstLine="1147"/>
        <w:jc w:val="left"/>
        <w:rPr>
          <w:rFonts w:ascii="ＭＳ 明朝" w:hAnsi="ＭＳ 明朝"/>
          <w:sz w:val="22"/>
          <w:szCs w:val="22"/>
        </w:rPr>
      </w:pPr>
      <w:r w:rsidRPr="00C04BD6">
        <w:rPr>
          <w:rFonts w:ascii="ＭＳ 明朝" w:hAnsi="ＭＳ 明朝" w:hint="eastAsia"/>
          <w:sz w:val="22"/>
          <w:szCs w:val="22"/>
        </w:rPr>
        <w:lastRenderedPageBreak/>
        <w:t>ウ　「４ 　現在までの治療内容」について</w:t>
      </w:r>
    </w:p>
    <w:p w:rsidR="006E4559" w:rsidRPr="00C04BD6" w:rsidRDefault="006E4559" w:rsidP="006E4559">
      <w:pPr>
        <w:tabs>
          <w:tab w:val="left" w:pos="458"/>
        </w:tabs>
        <w:snapToGrid w:val="0"/>
        <w:spacing w:line="400" w:lineRule="atLeast"/>
        <w:ind w:firstLineChars="670" w:firstLine="1604"/>
        <w:jc w:val="left"/>
        <w:rPr>
          <w:rFonts w:ascii="ＭＳ 明朝" w:hAnsi="ＭＳ 明朝"/>
          <w:sz w:val="22"/>
          <w:szCs w:val="22"/>
        </w:rPr>
      </w:pPr>
      <w:r w:rsidRPr="00C04BD6">
        <w:rPr>
          <w:rFonts w:ascii="ＭＳ 明朝" w:hAnsi="ＭＳ 明朝" w:hint="eastAsia"/>
          <w:sz w:val="22"/>
          <w:szCs w:val="22"/>
        </w:rPr>
        <w:t>透析療法実施の要否、有無は、障害認定の重要な指標となるので、その経過、</w:t>
      </w:r>
    </w:p>
    <w:p w:rsidR="006E4559" w:rsidRPr="00C04BD6" w:rsidRDefault="006E4559" w:rsidP="006E4559">
      <w:pPr>
        <w:tabs>
          <w:tab w:val="left" w:pos="458"/>
        </w:tabs>
        <w:snapToGrid w:val="0"/>
        <w:spacing w:line="400" w:lineRule="atLeast"/>
        <w:ind w:firstLineChars="574" w:firstLine="1375"/>
        <w:jc w:val="left"/>
        <w:rPr>
          <w:rFonts w:ascii="ＭＳ 明朝" w:hAnsi="ＭＳ 明朝"/>
          <w:sz w:val="22"/>
          <w:szCs w:val="22"/>
        </w:rPr>
      </w:pPr>
      <w:r w:rsidRPr="00C04BD6">
        <w:rPr>
          <w:rFonts w:ascii="ＭＳ 明朝" w:hAnsi="ＭＳ 明朝" w:hint="eastAsia"/>
          <w:sz w:val="22"/>
          <w:szCs w:val="22"/>
        </w:rPr>
        <w:t>内容を明記する。また、じん移植術を行った者については、抗免疫療法の有無</w:t>
      </w:r>
    </w:p>
    <w:p w:rsidR="006E4559" w:rsidRPr="00C04BD6" w:rsidRDefault="006E4559" w:rsidP="006E4559">
      <w:pPr>
        <w:tabs>
          <w:tab w:val="left" w:pos="458"/>
        </w:tabs>
        <w:snapToGrid w:val="0"/>
        <w:spacing w:line="400" w:lineRule="atLeast"/>
        <w:ind w:firstLineChars="574" w:firstLine="1375"/>
        <w:jc w:val="left"/>
        <w:rPr>
          <w:rFonts w:ascii="ＭＳ 明朝" w:hAnsi="ＭＳ 明朝"/>
          <w:sz w:val="22"/>
          <w:szCs w:val="22"/>
        </w:rPr>
      </w:pPr>
      <w:r w:rsidRPr="00C04BD6">
        <w:rPr>
          <w:rFonts w:ascii="ＭＳ 明朝" w:hAnsi="ＭＳ 明朝" w:hint="eastAsia"/>
          <w:sz w:val="22"/>
          <w:szCs w:val="22"/>
        </w:rPr>
        <w:t>を記述する。</w:t>
      </w:r>
    </w:p>
    <w:p w:rsidR="006E4559" w:rsidRPr="00C04BD6" w:rsidRDefault="006E4559" w:rsidP="006E4559">
      <w:pPr>
        <w:tabs>
          <w:tab w:val="left" w:pos="458"/>
        </w:tabs>
        <w:snapToGrid w:val="0"/>
        <w:spacing w:line="400" w:lineRule="atLeast"/>
        <w:ind w:firstLineChars="479" w:firstLine="1147"/>
        <w:jc w:val="left"/>
        <w:rPr>
          <w:rFonts w:ascii="ＭＳ 明朝" w:hAnsi="ＭＳ 明朝"/>
          <w:sz w:val="22"/>
          <w:szCs w:val="22"/>
        </w:rPr>
      </w:pPr>
      <w:r w:rsidRPr="00C04BD6">
        <w:rPr>
          <w:rFonts w:ascii="ＭＳ 明朝" w:hAnsi="ＭＳ 明朝" w:hint="eastAsia"/>
          <w:sz w:val="22"/>
          <w:szCs w:val="22"/>
        </w:rPr>
        <w:t>エ　「５ 　日常生活の制限による分類」について</w:t>
      </w:r>
    </w:p>
    <w:p w:rsidR="006E4559" w:rsidRPr="00C04BD6" w:rsidRDefault="006E4559" w:rsidP="006E4559">
      <w:pPr>
        <w:tabs>
          <w:tab w:val="left" w:pos="458"/>
        </w:tabs>
        <w:snapToGrid w:val="0"/>
        <w:spacing w:line="400" w:lineRule="atLeast"/>
        <w:ind w:firstLineChars="670" w:firstLine="1604"/>
        <w:jc w:val="left"/>
        <w:rPr>
          <w:rFonts w:ascii="ＭＳ 明朝" w:hAnsi="ＭＳ 明朝"/>
          <w:sz w:val="22"/>
          <w:szCs w:val="22"/>
        </w:rPr>
      </w:pPr>
      <w:r w:rsidRPr="00C04BD6">
        <w:rPr>
          <w:rFonts w:ascii="ＭＳ 明朝" w:hAnsi="ＭＳ 明朝" w:hint="eastAsia"/>
          <w:sz w:val="22"/>
          <w:szCs w:val="22"/>
        </w:rPr>
        <w:t>日常生活の制限の程度（ア～エ）は、診断書を発行する対象者の症状であっ</w:t>
      </w:r>
    </w:p>
    <w:p w:rsidR="006E4559" w:rsidRPr="00C04BD6" w:rsidRDefault="006E4559" w:rsidP="006E4559">
      <w:pPr>
        <w:tabs>
          <w:tab w:val="left" w:pos="458"/>
        </w:tabs>
        <w:snapToGrid w:val="0"/>
        <w:spacing w:line="400" w:lineRule="atLeast"/>
        <w:ind w:firstLineChars="574" w:firstLine="1375"/>
        <w:jc w:val="left"/>
        <w:rPr>
          <w:rFonts w:ascii="ＭＳ 明朝" w:hAnsi="ＭＳ 明朝"/>
          <w:sz w:val="22"/>
          <w:szCs w:val="22"/>
        </w:rPr>
      </w:pPr>
      <w:r w:rsidRPr="00C04BD6">
        <w:rPr>
          <w:rFonts w:ascii="ＭＳ 明朝" w:hAnsi="ＭＳ 明朝" w:hint="eastAsia"/>
          <w:sz w:val="22"/>
          <w:szCs w:val="22"/>
        </w:rPr>
        <w:t>て、諸検査値や臨床症状とともに障害程度を判定する際の重要な参考となるも</w:t>
      </w:r>
    </w:p>
    <w:p w:rsidR="006E4559" w:rsidRPr="00C04BD6" w:rsidRDefault="006E4559" w:rsidP="006E4559">
      <w:pPr>
        <w:tabs>
          <w:tab w:val="left" w:pos="458"/>
        </w:tabs>
        <w:snapToGrid w:val="0"/>
        <w:spacing w:line="400" w:lineRule="atLeast"/>
        <w:ind w:firstLineChars="574" w:firstLine="1375"/>
        <w:jc w:val="left"/>
        <w:rPr>
          <w:rFonts w:ascii="ＭＳ 明朝" w:hAnsi="ＭＳ 明朝"/>
          <w:sz w:val="22"/>
          <w:szCs w:val="22"/>
        </w:rPr>
      </w:pPr>
      <w:r w:rsidRPr="00C04BD6">
        <w:rPr>
          <w:rFonts w:ascii="ＭＳ 明朝" w:hAnsi="ＭＳ 明朝" w:hint="eastAsia"/>
          <w:sz w:val="22"/>
          <w:szCs w:val="22"/>
        </w:rPr>
        <w:t>のであるので、該当項目を慎重に選ぶ。</w:t>
      </w:r>
    </w:p>
    <w:p w:rsidR="006E4559" w:rsidRPr="00C04BD6" w:rsidRDefault="006E4559" w:rsidP="006E4559">
      <w:pPr>
        <w:tabs>
          <w:tab w:val="left" w:pos="458"/>
        </w:tabs>
        <w:snapToGrid w:val="0"/>
        <w:spacing w:line="400" w:lineRule="atLeast"/>
        <w:ind w:firstLineChars="670" w:firstLine="1604"/>
        <w:jc w:val="left"/>
        <w:rPr>
          <w:rFonts w:ascii="ＭＳ 明朝" w:hAnsi="ＭＳ 明朝"/>
          <w:sz w:val="22"/>
          <w:szCs w:val="22"/>
        </w:rPr>
      </w:pPr>
      <w:r w:rsidRPr="00C04BD6">
        <w:rPr>
          <w:rFonts w:ascii="ＭＳ 明朝" w:hAnsi="ＭＳ 明朝" w:hint="eastAsia"/>
          <w:sz w:val="22"/>
          <w:szCs w:val="22"/>
        </w:rPr>
        <w:t>日常生活の制限の程度と等級の関係は概ね次のとおりである。</w:t>
      </w:r>
    </w:p>
    <w:p w:rsidR="006E4559" w:rsidRPr="00C04BD6" w:rsidRDefault="006E4559" w:rsidP="006E4559">
      <w:pPr>
        <w:tabs>
          <w:tab w:val="left" w:pos="458"/>
        </w:tabs>
        <w:snapToGrid w:val="0"/>
        <w:spacing w:line="400" w:lineRule="atLeast"/>
        <w:ind w:firstLineChars="766" w:firstLine="1834"/>
        <w:jc w:val="left"/>
        <w:rPr>
          <w:rFonts w:ascii="ＭＳ 明朝" w:hAnsi="ＭＳ 明朝"/>
          <w:sz w:val="22"/>
          <w:szCs w:val="22"/>
        </w:rPr>
      </w:pPr>
      <w:r w:rsidRPr="00C04BD6">
        <w:rPr>
          <w:rFonts w:ascii="ＭＳ 明朝" w:hAnsi="ＭＳ 明朝" w:hint="eastAsia"/>
          <w:sz w:val="22"/>
          <w:szCs w:val="22"/>
        </w:rPr>
        <w:t>ア……非 該 当</w:t>
      </w:r>
    </w:p>
    <w:p w:rsidR="006E4559" w:rsidRPr="00C04BD6" w:rsidRDefault="006E4559" w:rsidP="006E4559">
      <w:pPr>
        <w:tabs>
          <w:tab w:val="left" w:pos="458"/>
        </w:tabs>
        <w:snapToGrid w:val="0"/>
        <w:spacing w:line="400" w:lineRule="atLeast"/>
        <w:ind w:firstLineChars="766" w:firstLine="1834"/>
        <w:jc w:val="left"/>
        <w:rPr>
          <w:rFonts w:ascii="ＭＳ 明朝" w:hAnsi="ＭＳ 明朝"/>
          <w:sz w:val="22"/>
          <w:szCs w:val="22"/>
        </w:rPr>
      </w:pPr>
      <w:r w:rsidRPr="00C04BD6">
        <w:rPr>
          <w:rFonts w:ascii="ＭＳ 明朝" w:hAnsi="ＭＳ 明朝" w:hint="eastAsia"/>
          <w:sz w:val="22"/>
          <w:szCs w:val="22"/>
        </w:rPr>
        <w:t>イ……４級相当</w:t>
      </w:r>
    </w:p>
    <w:p w:rsidR="006E4559" w:rsidRPr="00C04BD6" w:rsidRDefault="006E4559" w:rsidP="006E4559">
      <w:pPr>
        <w:tabs>
          <w:tab w:val="left" w:pos="458"/>
        </w:tabs>
        <w:snapToGrid w:val="0"/>
        <w:spacing w:line="400" w:lineRule="atLeast"/>
        <w:ind w:firstLineChars="766" w:firstLine="1834"/>
        <w:jc w:val="left"/>
        <w:rPr>
          <w:rFonts w:ascii="ＭＳ 明朝" w:hAnsi="ＭＳ 明朝"/>
          <w:sz w:val="22"/>
          <w:szCs w:val="22"/>
        </w:rPr>
      </w:pPr>
      <w:r w:rsidRPr="00C04BD6">
        <w:rPr>
          <w:rFonts w:ascii="ＭＳ 明朝" w:hAnsi="ＭＳ 明朝" w:hint="eastAsia"/>
          <w:sz w:val="22"/>
          <w:szCs w:val="22"/>
        </w:rPr>
        <w:t>ウ……３級相当</w:t>
      </w:r>
    </w:p>
    <w:p w:rsidR="006E4559" w:rsidRPr="00C04BD6" w:rsidRDefault="006E4559" w:rsidP="006E4559">
      <w:pPr>
        <w:tabs>
          <w:tab w:val="left" w:pos="458"/>
        </w:tabs>
        <w:snapToGrid w:val="0"/>
        <w:spacing w:line="400" w:lineRule="atLeast"/>
        <w:ind w:firstLineChars="766" w:firstLine="1834"/>
        <w:jc w:val="left"/>
        <w:rPr>
          <w:rFonts w:ascii="ＭＳ 明朝" w:hAnsi="ＭＳ 明朝"/>
          <w:sz w:val="22"/>
          <w:szCs w:val="22"/>
        </w:rPr>
      </w:pPr>
      <w:r w:rsidRPr="00C04BD6">
        <w:rPr>
          <w:rFonts w:ascii="ＭＳ 明朝" w:hAnsi="ＭＳ 明朝" w:hint="eastAsia"/>
          <w:sz w:val="22"/>
          <w:szCs w:val="22"/>
        </w:rPr>
        <w:t>エ……１級相当</w:t>
      </w:r>
    </w:p>
    <w:p w:rsidR="006E4559" w:rsidRPr="00C04BD6" w:rsidRDefault="006E4559" w:rsidP="006E4559">
      <w:pPr>
        <w:snapToGrid w:val="0"/>
        <w:spacing w:line="400" w:lineRule="atLeast"/>
        <w:jc w:val="left"/>
        <w:rPr>
          <w:rFonts w:ascii="ＭＳ 明朝" w:hAnsi="ＭＳ 明朝"/>
          <w:sz w:val="22"/>
          <w:szCs w:val="22"/>
        </w:rPr>
      </w:pPr>
      <w:r w:rsidRPr="00C04BD6">
        <w:rPr>
          <w:rFonts w:ascii="ＭＳ 明朝" w:hAnsi="ＭＳ 明朝" w:hint="eastAsia"/>
          <w:sz w:val="22"/>
          <w:szCs w:val="22"/>
        </w:rPr>
        <w:t xml:space="preserve">　　２　障害程度の認定について</w:t>
      </w:r>
    </w:p>
    <w:p w:rsidR="006E4559" w:rsidRPr="00C04BD6" w:rsidRDefault="006E4559" w:rsidP="006E4559">
      <w:pPr>
        <w:snapToGrid w:val="0"/>
        <w:spacing w:line="400" w:lineRule="atLeast"/>
        <w:ind w:firstLineChars="191" w:firstLine="457"/>
        <w:jc w:val="left"/>
        <w:rPr>
          <w:rFonts w:ascii="ＭＳ 明朝" w:hAnsi="ＭＳ 明朝"/>
          <w:sz w:val="22"/>
          <w:szCs w:val="22"/>
        </w:rPr>
      </w:pPr>
      <w:r w:rsidRPr="00C04BD6">
        <w:rPr>
          <w:rFonts w:ascii="ＭＳ 明朝" w:hAnsi="ＭＳ 明朝" w:hint="eastAsia"/>
          <w:sz w:val="22"/>
          <w:szCs w:val="22"/>
        </w:rPr>
        <w:t>（１）　じん臓機能障害の認定は、じん機能を基本とし、日常生活の制限の程度、又</w:t>
      </w:r>
    </w:p>
    <w:p w:rsidR="006E4559" w:rsidRPr="00C04BD6" w:rsidRDefault="006E4559" w:rsidP="006E4559">
      <w:pPr>
        <w:snapToGrid w:val="0"/>
        <w:spacing w:line="400" w:lineRule="atLeast"/>
        <w:ind w:firstLineChars="479" w:firstLine="1147"/>
        <w:jc w:val="left"/>
        <w:rPr>
          <w:rFonts w:ascii="ＭＳ 明朝" w:hAnsi="ＭＳ 明朝"/>
          <w:sz w:val="22"/>
          <w:szCs w:val="22"/>
        </w:rPr>
      </w:pPr>
      <w:r w:rsidRPr="00C04BD6">
        <w:rPr>
          <w:rFonts w:ascii="ＭＳ 明朝" w:hAnsi="ＭＳ 明朝" w:hint="eastAsia"/>
          <w:sz w:val="22"/>
          <w:szCs w:val="22"/>
        </w:rPr>
        <w:t>はじん不全に基づく臨床症状、治療の状況によって行うものである。</w:t>
      </w:r>
    </w:p>
    <w:p w:rsidR="006E4559" w:rsidRPr="00C04BD6" w:rsidRDefault="006E4559" w:rsidP="006E4559">
      <w:pPr>
        <w:snapToGrid w:val="0"/>
        <w:spacing w:line="400" w:lineRule="atLeast"/>
        <w:ind w:leftChars="191" w:left="1156" w:hangingChars="300" w:hanging="718"/>
        <w:jc w:val="left"/>
        <w:rPr>
          <w:rFonts w:ascii="ＭＳ 明朝" w:hAnsi="ＭＳ 明朝"/>
          <w:sz w:val="22"/>
          <w:szCs w:val="22"/>
        </w:rPr>
      </w:pPr>
      <w:r w:rsidRPr="00C04BD6">
        <w:rPr>
          <w:rFonts w:ascii="ＭＳ 明朝" w:hAnsi="ＭＳ 明朝" w:hint="eastAsia"/>
          <w:sz w:val="22"/>
          <w:szCs w:val="22"/>
        </w:rPr>
        <w:t xml:space="preserve">（２）　</w:t>
      </w:r>
      <w:r w:rsidRPr="00C04BD6">
        <w:rPr>
          <w:rFonts w:ascii="ＭＳ 明朝" w:hAnsi="ＭＳ 明朝"/>
          <w:sz w:val="22"/>
          <w:szCs w:val="22"/>
        </w:rPr>
        <w:t>eGFR（推算糸球体濾過量）が記載されていれば、血清クレアチニン濃度の異常に替えて、eGFR（単位はml/分/1.73㎡）が10以上20未満のときは４級相当の異常、10未満のときは３級相当の異常と取り扱うことも可能とする。</w:t>
      </w:r>
    </w:p>
    <w:p w:rsidR="006E4559" w:rsidRPr="005621C6" w:rsidRDefault="006E4559" w:rsidP="006E4559">
      <w:pPr>
        <w:snapToGrid w:val="0"/>
        <w:spacing w:line="400" w:lineRule="atLeast"/>
        <w:ind w:leftChars="191" w:left="1156" w:hangingChars="300" w:hanging="718"/>
        <w:jc w:val="left"/>
        <w:rPr>
          <w:rFonts w:ascii="ＭＳ 明朝" w:hAnsi="ＭＳ 明朝"/>
          <w:sz w:val="22"/>
          <w:szCs w:val="22"/>
        </w:rPr>
      </w:pPr>
      <w:r w:rsidRPr="005621C6">
        <w:rPr>
          <w:rFonts w:ascii="ＭＳ 明朝" w:hAnsi="ＭＳ 明朝" w:hint="eastAsia"/>
          <w:sz w:val="22"/>
          <w:szCs w:val="22"/>
        </w:rPr>
        <w:t>（３）　慢性透析療法を実施している者の障害程度の認定は、透析療法実施直前の状</w:t>
      </w:r>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態で行うものであるので、諸検査値等がそのような状態で得られたものかどう</w:t>
      </w:r>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かを確認すること。</w:t>
      </w:r>
    </w:p>
    <w:p w:rsidR="006E4559" w:rsidRPr="005621C6" w:rsidRDefault="006E4559" w:rsidP="006E4559">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（４）　じん移植術を行った者の障害程度の認定は抗免疫療法を実施しないと仮定し</w:t>
      </w:r>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た場合の状態で行うものであるので、諸検査値等がそのような状態で得られた</w:t>
      </w:r>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ものかどうかを確認すること。</w:t>
      </w:r>
    </w:p>
    <w:p w:rsidR="006E4559" w:rsidRPr="005621C6" w:rsidRDefault="006E4559" w:rsidP="006E4559">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（５）　じん機能検査、臨床症状と日常生活の制限の程度との間に極端な不均衡が認</w:t>
      </w:r>
    </w:p>
    <w:p w:rsidR="006E4559" w:rsidRPr="005621C6" w:rsidRDefault="006E4559" w:rsidP="006E4559">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められる場合には、慎重な取扱いをして認定する必要がある。</w:t>
      </w:r>
    </w:p>
    <w:p w:rsidR="008C5BA1" w:rsidRPr="006E4559" w:rsidRDefault="008C5BA1" w:rsidP="006E4559">
      <w:bookmarkStart w:id="1" w:name="_GoBack"/>
      <w:bookmarkEnd w:id="1"/>
    </w:p>
    <w:sectPr w:rsidR="008C5BA1" w:rsidRPr="006E4559"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F5" w:rsidRDefault="00794CF5" w:rsidP="008314A3">
      <w:r>
        <w:separator/>
      </w:r>
    </w:p>
  </w:endnote>
  <w:endnote w:type="continuationSeparator" w:id="0">
    <w:p w:rsidR="00794CF5" w:rsidRDefault="00794CF5"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F5" w:rsidRDefault="00794CF5" w:rsidP="008314A3">
      <w:r>
        <w:separator/>
      </w:r>
    </w:p>
  </w:footnote>
  <w:footnote w:type="continuationSeparator" w:id="0">
    <w:p w:rsidR="00794CF5" w:rsidRDefault="00794CF5" w:rsidP="00831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15:restartNumberingAfterBreak="0">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38B3"/>
    <w:rsid w:val="00374136"/>
    <w:rsid w:val="00374267"/>
    <w:rsid w:val="003757B5"/>
    <w:rsid w:val="00380513"/>
    <w:rsid w:val="00380CB8"/>
    <w:rsid w:val="00380E19"/>
    <w:rsid w:val="00384C07"/>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E4559"/>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94CF5"/>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20AD"/>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399"/>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982E47-A48C-419C-82EF-B1529897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7CC4-7D90-402C-8E04-D2A5C47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9</cp:revision>
  <cp:lastPrinted>2016-03-08T09:55:00Z</cp:lastPrinted>
  <dcterms:created xsi:type="dcterms:W3CDTF">2016-01-09T09:00:00Z</dcterms:created>
  <dcterms:modified xsi:type="dcterms:W3CDTF">2018-03-20T05:39:00Z</dcterms:modified>
</cp:coreProperties>
</file>