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1A" w:rsidRPr="00F06689" w:rsidRDefault="0034461A" w:rsidP="005D717C">
      <w:pPr>
        <w:overflowPunct w:val="0"/>
        <w:textAlignment w:val="baseline"/>
        <w:rPr>
          <w:rFonts w:asciiTheme="minorEastAsia" w:eastAsiaTheme="minorEastAsia" w:hAnsiTheme="minorEastAsia"/>
          <w:b/>
          <w:color w:val="000000"/>
          <w:spacing w:val="2"/>
          <w:kern w:val="0"/>
          <w:sz w:val="23"/>
          <w:szCs w:val="23"/>
        </w:rPr>
      </w:pPr>
      <w:r w:rsidRPr="00F06689">
        <w:rPr>
          <w:rFonts w:asciiTheme="minorEastAsia" w:eastAsiaTheme="minorEastAsia" w:hAnsiTheme="minorEastAsia" w:hint="eastAsia"/>
          <w:b/>
          <w:color w:val="000000"/>
          <w:spacing w:val="2"/>
          <w:kern w:val="0"/>
          <w:sz w:val="23"/>
          <w:szCs w:val="23"/>
        </w:rPr>
        <w:t>疑義解釈</w:t>
      </w:r>
    </w:p>
    <w:p w:rsidR="00E4341D" w:rsidRPr="00F06689" w:rsidRDefault="00713F9F" w:rsidP="005D717C">
      <w:pPr>
        <w:autoSpaceDE w:val="0"/>
        <w:autoSpaceDN w:val="0"/>
        <w:adjustRightInd w:val="0"/>
        <w:jc w:val="left"/>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hint="eastAsia"/>
          <w:b/>
          <w:bCs/>
          <w:color w:val="000000"/>
          <w:kern w:val="0"/>
          <w:sz w:val="23"/>
          <w:szCs w:val="23"/>
        </w:rPr>
        <w:t xml:space="preserve">　</w:t>
      </w:r>
      <w:r w:rsidR="00E4341D" w:rsidRPr="00F06689">
        <w:rPr>
          <w:rFonts w:asciiTheme="minorEastAsia" w:eastAsiaTheme="minorEastAsia" w:hAnsiTheme="minorEastAsia" w:cs="ＭＳ 明朝"/>
          <w:b/>
          <w:bCs/>
          <w:color w:val="000000"/>
          <w:kern w:val="0"/>
          <w:sz w:val="23"/>
          <w:szCs w:val="23"/>
        </w:rPr>
        <w:t>[</w:t>
      </w:r>
      <w:r w:rsidR="00E4341D" w:rsidRPr="00F06689">
        <w:rPr>
          <w:rFonts w:asciiTheme="minorEastAsia" w:eastAsiaTheme="minorEastAsia" w:hAnsiTheme="minorEastAsia" w:cs="ＭＳ 明朝" w:hint="eastAsia"/>
          <w:b/>
          <w:bCs/>
          <w:color w:val="000000"/>
          <w:kern w:val="0"/>
          <w:sz w:val="23"/>
          <w:szCs w:val="23"/>
        </w:rPr>
        <w:t>聴覚・平衡機能障害</w:t>
      </w:r>
      <w:r w:rsidR="00E4341D" w:rsidRPr="00F06689">
        <w:rPr>
          <w:rFonts w:asciiTheme="minorEastAsia" w:eastAsiaTheme="minorEastAsia" w:hAnsiTheme="minorEastAsia" w:cs="ＭＳ 明朝"/>
          <w:b/>
          <w:bCs/>
          <w:color w:val="000000"/>
          <w:kern w:val="0"/>
          <w:sz w:val="23"/>
          <w:szCs w:val="23"/>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244B3D" w:rsidRPr="00F06689" w:rsidTr="001C3E88">
        <w:trPr>
          <w:trHeight w:val="328"/>
        </w:trPr>
        <w:tc>
          <w:tcPr>
            <w:tcW w:w="4791" w:type="dxa"/>
          </w:tcPr>
          <w:p w:rsidR="00244B3D" w:rsidRPr="00F06689" w:rsidRDefault="00E4341D" w:rsidP="005D717C">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問</w:t>
            </w:r>
          </w:p>
        </w:tc>
        <w:tc>
          <w:tcPr>
            <w:tcW w:w="4674" w:type="dxa"/>
          </w:tcPr>
          <w:p w:rsidR="00244B3D" w:rsidRPr="00F06689" w:rsidRDefault="00E4341D" w:rsidP="005D717C">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答</w:t>
            </w:r>
          </w:p>
        </w:tc>
      </w:tr>
      <w:tr w:rsidR="00244B3D" w:rsidRPr="00F06689" w:rsidTr="000B1385">
        <w:trPr>
          <w:cantSplit/>
          <w:trHeight w:val="3208"/>
        </w:trPr>
        <w:tc>
          <w:tcPr>
            <w:tcW w:w="4791" w:type="dxa"/>
          </w:tcPr>
          <w:p w:rsidR="00244B3D" w:rsidRPr="00F06689" w:rsidRDefault="00244B3D" w:rsidP="00A731E1">
            <w:pPr>
              <w:suppressAutoHyphens/>
              <w:kinsoku w:val="0"/>
              <w:overflowPunct w:val="0"/>
              <w:autoSpaceDE w:val="0"/>
              <w:autoSpaceDN w:val="0"/>
              <w:adjustRightInd w:val="0"/>
              <w:ind w:left="260" w:hangingChars="100" w:hanging="260"/>
              <w:jc w:val="left"/>
              <w:textAlignment w:val="baseline"/>
              <w:rPr>
                <w:rFonts w:asciiTheme="minorEastAsia" w:eastAsiaTheme="minorEastAsia" w:hAnsiTheme="minorEastAsia"/>
                <w:kern w:val="0"/>
                <w:sz w:val="24"/>
              </w:rPr>
            </w:pPr>
            <w:r w:rsidRPr="00A731E1">
              <w:rPr>
                <w:rFonts w:asciiTheme="minorEastAsia" w:eastAsiaTheme="minorEastAsia" w:hAnsiTheme="minorEastAsia" w:cs="ＭＳ 明朝" w:hint="eastAsia"/>
                <w:color w:val="000000"/>
                <w:spacing w:val="15"/>
                <w:kern w:val="0"/>
                <w:sz w:val="23"/>
                <w:szCs w:val="23"/>
                <w:fitText w:val="4600" w:id="1376416000"/>
              </w:rPr>
              <w:t>１．満３歳未満の乳幼児に係る認定で</w:t>
            </w:r>
            <w:r w:rsidRPr="00A731E1">
              <w:rPr>
                <w:rFonts w:asciiTheme="minorEastAsia" w:eastAsiaTheme="minorEastAsia" w:hAnsiTheme="minorEastAsia" w:cs="ＭＳ 明朝" w:hint="eastAsia"/>
                <w:color w:val="000000"/>
                <w:spacing w:val="-120"/>
                <w:kern w:val="0"/>
                <w:sz w:val="23"/>
                <w:szCs w:val="23"/>
                <w:fitText w:val="4600" w:id="1376416000"/>
              </w:rPr>
              <w:t>、</w:t>
            </w:r>
            <w:r w:rsidRPr="001C3E88">
              <w:rPr>
                <w:rFonts w:asciiTheme="minorEastAsia" w:eastAsiaTheme="minorEastAsia" w:hAnsiTheme="minorEastAsia" w:cs="ＭＳ 明朝" w:hint="eastAsia"/>
                <w:color w:val="000000"/>
                <w:kern w:val="0"/>
                <w:sz w:val="23"/>
                <w:szCs w:val="23"/>
              </w:rPr>
              <w:t>ＡＢＲ</w:t>
            </w:r>
            <w:r w:rsidRPr="00F06689">
              <w:rPr>
                <w:rFonts w:asciiTheme="minorEastAsia" w:eastAsiaTheme="minorEastAsia" w:hAnsiTheme="minorEastAsia" w:cs="ＭＳ 明朝" w:hint="eastAsia"/>
                <w:color w:val="000000"/>
                <w:kern w:val="0"/>
                <w:sz w:val="23"/>
                <w:szCs w:val="23"/>
              </w:rPr>
              <w:t>（聴性脳幹反応検査）等の検査結果を添えて両側耳感音性難聴として申請した場合であっても、純音検査が可能となる概ね満３</w:t>
            </w:r>
            <w:r w:rsidRPr="000B1385">
              <w:rPr>
                <w:rFonts w:asciiTheme="minorEastAsia" w:eastAsiaTheme="minorEastAsia" w:hAnsiTheme="minorEastAsia" w:cs="ＭＳ 明朝" w:hint="eastAsia"/>
                <w:color w:val="000000"/>
                <w:kern w:val="0"/>
                <w:sz w:val="23"/>
                <w:szCs w:val="23"/>
              </w:rPr>
              <w:t>歳時以降を待って認定することになるの</w:t>
            </w:r>
            <w:r w:rsidRPr="00F06689">
              <w:rPr>
                <w:rFonts w:asciiTheme="minorEastAsia" w:eastAsiaTheme="minorEastAsia" w:hAnsiTheme="minorEastAsia" w:cs="ＭＳ 明朝" w:hint="eastAsia"/>
                <w:color w:val="000000"/>
                <w:kern w:val="0"/>
                <w:sz w:val="23"/>
                <w:szCs w:val="23"/>
              </w:rPr>
              <w:t>か。</w:t>
            </w:r>
          </w:p>
        </w:tc>
        <w:tc>
          <w:tcPr>
            <w:tcW w:w="4674" w:type="dxa"/>
          </w:tcPr>
          <w:p w:rsidR="00244B3D" w:rsidRPr="00F06689" w:rsidRDefault="00244B3D"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乳幼児の認定においては、慎重な対応が必要である。聴力についてはオージオメータによる測定方法を主体としているが、それができず、ＡＢＲ等による客観的な判定が可能な場合については、純音聴力検査が可能となる年齢になった時点で将来再認定することを指導した上で、現時点で将来的に残存すると予想される障害の程度をもって認定することが可能である。</w:t>
            </w:r>
          </w:p>
        </w:tc>
      </w:tr>
      <w:tr w:rsidR="00244B3D" w:rsidRPr="00F06689" w:rsidTr="000B1385">
        <w:trPr>
          <w:cantSplit/>
          <w:trHeight w:val="2500"/>
        </w:trPr>
        <w:tc>
          <w:tcPr>
            <w:tcW w:w="4791" w:type="dxa"/>
          </w:tcPr>
          <w:p w:rsidR="00244B3D" w:rsidRPr="00F06689" w:rsidRDefault="00244B3D"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２．老人性難聴のある高齢者に対する認定については、どのように考えるべきか。</w:t>
            </w:r>
          </w:p>
        </w:tc>
        <w:tc>
          <w:tcPr>
            <w:tcW w:w="4674" w:type="dxa"/>
          </w:tcPr>
          <w:p w:rsidR="00244B3D" w:rsidRPr="00F06689" w:rsidRDefault="00244B3D" w:rsidP="000E2B37">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高齢者の難聴については、単に聴力レベルの問題以外に、言葉が聞き分けられないなどの要因が関与している可能性があり、こうした場合は認定に際して困難を伴うことから、初度の認定を厳密に行う必要がある。また、必要に応じて将来再認定の指導をする場合もあり得る。</w:t>
            </w:r>
          </w:p>
        </w:tc>
      </w:tr>
      <w:tr w:rsidR="00244B3D" w:rsidRPr="00F06689" w:rsidTr="000B1385">
        <w:trPr>
          <w:cantSplit/>
          <w:trHeight w:val="1756"/>
        </w:trPr>
        <w:tc>
          <w:tcPr>
            <w:tcW w:w="4791" w:type="dxa"/>
          </w:tcPr>
          <w:p w:rsidR="00244B3D" w:rsidRPr="00F06689" w:rsidRDefault="00244B3D"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３．聴覚障害の認定において、気導聴力の測定は必須であるが、骨導聴力の測定も実施する必要があるのか。</w:t>
            </w:r>
          </w:p>
        </w:tc>
        <w:tc>
          <w:tcPr>
            <w:tcW w:w="4674" w:type="dxa"/>
          </w:tcPr>
          <w:p w:rsidR="00244B3D" w:rsidRPr="00F06689" w:rsidRDefault="00244B3D"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聴力レベルの測定には、一般的には気導聴力の測定をもって足りるが、診断書の内容には障害の種類を記入するのが通例であり、障害の種類によっては骨導聴力の測定が必要不可欠となる場合もある。</w:t>
            </w:r>
          </w:p>
        </w:tc>
      </w:tr>
      <w:tr w:rsidR="00244B3D" w:rsidRPr="00F06689" w:rsidTr="000B1385">
        <w:trPr>
          <w:cantSplit/>
          <w:trHeight w:val="1739"/>
        </w:trPr>
        <w:tc>
          <w:tcPr>
            <w:tcW w:w="4791" w:type="dxa"/>
          </w:tcPr>
          <w:p w:rsidR="003459DF" w:rsidRPr="000E2B37" w:rsidRDefault="00244B3D" w:rsidP="00A731E1">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s="ＭＳ 明朝"/>
                <w:color w:val="000000"/>
                <w:kern w:val="0"/>
                <w:sz w:val="23"/>
                <w:szCs w:val="23"/>
              </w:rPr>
            </w:pPr>
            <w:r w:rsidRPr="00A731E1">
              <w:rPr>
                <w:rFonts w:asciiTheme="minorEastAsia" w:eastAsiaTheme="minorEastAsia" w:hAnsiTheme="minorEastAsia" w:cs="ＭＳ 明朝" w:hint="eastAsia"/>
                <w:color w:val="000000"/>
                <w:kern w:val="0"/>
                <w:sz w:val="23"/>
                <w:szCs w:val="23"/>
                <w:fitText w:val="4600" w:id="1375509250"/>
              </w:rPr>
              <w:t>４．人工内耳埋め込み術後の一定の訓練</w:t>
            </w:r>
            <w:r w:rsidRPr="00A731E1">
              <w:rPr>
                <w:rFonts w:asciiTheme="minorEastAsia" w:eastAsiaTheme="minorEastAsia" w:hAnsiTheme="minorEastAsia" w:cs="ＭＳ 明朝" w:hint="eastAsia"/>
                <w:color w:val="000000"/>
                <w:spacing w:val="15"/>
                <w:kern w:val="0"/>
                <w:sz w:val="23"/>
                <w:szCs w:val="23"/>
                <w:fitText w:val="4600" w:id="1375509250"/>
              </w:rPr>
              <w:t>に</w:t>
            </w:r>
            <w:r w:rsidRPr="000E2B37">
              <w:rPr>
                <w:rFonts w:asciiTheme="minorEastAsia" w:eastAsiaTheme="minorEastAsia" w:hAnsiTheme="minorEastAsia" w:cs="ＭＳ 明朝" w:hint="eastAsia"/>
                <w:color w:val="000000"/>
                <w:kern w:val="0"/>
                <w:sz w:val="23"/>
                <w:szCs w:val="23"/>
              </w:rPr>
              <w:t>よっ</w:t>
            </w:r>
            <w:r w:rsidRPr="00F06689">
              <w:rPr>
                <w:rFonts w:asciiTheme="minorEastAsia" w:eastAsiaTheme="minorEastAsia" w:hAnsiTheme="minorEastAsia" w:cs="ＭＳ 明朝" w:hint="eastAsia"/>
                <w:color w:val="000000"/>
                <w:kern w:val="0"/>
                <w:sz w:val="23"/>
                <w:szCs w:val="23"/>
              </w:rPr>
              <w:t>て、ある程度のコミュニケーション能力が獲得された場合、補聴器と同様に人工内耳の電源を切った状態で認定できると考えてよいか。</w:t>
            </w:r>
          </w:p>
        </w:tc>
        <w:tc>
          <w:tcPr>
            <w:tcW w:w="4674" w:type="dxa"/>
          </w:tcPr>
          <w:p w:rsidR="00244B3D" w:rsidRPr="00F06689" w:rsidRDefault="00244B3D" w:rsidP="001C3E88">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認定可能であるが、人工内耳の埋め込み術前の聴力レベルが明らかであれば、その検査データをもって認定することも可能である。</w:t>
            </w:r>
          </w:p>
        </w:tc>
      </w:tr>
      <w:tr w:rsidR="00244B3D" w:rsidRPr="00F06689" w:rsidTr="000B1385">
        <w:trPr>
          <w:cantSplit/>
          <w:trHeight w:val="4257"/>
        </w:trPr>
        <w:tc>
          <w:tcPr>
            <w:tcW w:w="4791" w:type="dxa"/>
          </w:tcPr>
          <w:p w:rsidR="00244B3D" w:rsidRPr="00F06689" w:rsidRDefault="00244B3D"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５．オージオメータによる検査では、</w:t>
            </w:r>
            <w:r w:rsidRPr="00F06689">
              <w:rPr>
                <w:rFonts w:asciiTheme="minorEastAsia" w:eastAsiaTheme="minorEastAsia" w:hAnsiTheme="minorEastAsia" w:cs="ＭＳ 明朝"/>
                <w:color w:val="000000"/>
                <w:kern w:val="0"/>
                <w:sz w:val="23"/>
                <w:szCs w:val="23"/>
              </w:rPr>
              <w:t>100dB</w:t>
            </w:r>
            <w:r w:rsidRPr="00F06689">
              <w:rPr>
                <w:rFonts w:asciiTheme="minorEastAsia" w:eastAsiaTheme="minorEastAsia" w:hAnsiTheme="minorEastAsia" w:cs="ＭＳ 明朝" w:hint="eastAsia"/>
                <w:color w:val="000000"/>
                <w:kern w:val="0"/>
                <w:sz w:val="23"/>
                <w:szCs w:val="23"/>
              </w:rPr>
              <w:t>の音が聞き取れないものは、</w:t>
            </w:r>
            <w:r w:rsidRPr="00F06689">
              <w:rPr>
                <w:rFonts w:asciiTheme="minorEastAsia" w:eastAsiaTheme="minorEastAsia" w:hAnsiTheme="minorEastAsia" w:cs="ＭＳ 明朝"/>
                <w:color w:val="000000"/>
                <w:kern w:val="0"/>
                <w:sz w:val="23"/>
                <w:szCs w:val="23"/>
              </w:rPr>
              <w:t>105dB</w:t>
            </w:r>
            <w:r w:rsidRPr="00F06689">
              <w:rPr>
                <w:rFonts w:asciiTheme="minorEastAsia" w:eastAsiaTheme="minorEastAsia" w:hAnsiTheme="minorEastAsia" w:cs="ＭＳ 明朝" w:hint="eastAsia"/>
                <w:color w:val="000000"/>
                <w:kern w:val="0"/>
                <w:sz w:val="23"/>
                <w:szCs w:val="23"/>
              </w:rPr>
              <w:t>として算定することとなっている。一方、平成</w:t>
            </w:r>
            <w:r w:rsidRPr="00F06689">
              <w:rPr>
                <w:rFonts w:asciiTheme="minorEastAsia" w:eastAsiaTheme="minorEastAsia" w:hAnsiTheme="minorEastAsia" w:cs="ＭＳ 明朝"/>
                <w:color w:val="000000"/>
                <w:kern w:val="0"/>
                <w:sz w:val="23"/>
                <w:szCs w:val="23"/>
              </w:rPr>
              <w:t>12</w:t>
            </w:r>
            <w:r w:rsidRPr="00F06689">
              <w:rPr>
                <w:rFonts w:asciiTheme="minorEastAsia" w:eastAsiaTheme="minorEastAsia" w:hAnsiTheme="minorEastAsia" w:cs="ＭＳ 明朝" w:hint="eastAsia"/>
                <w:color w:val="000000"/>
                <w:kern w:val="0"/>
                <w:sz w:val="23"/>
                <w:szCs w:val="23"/>
              </w:rPr>
              <w:t>年改正のＪＩＳ規格に適合するオージオ</w:t>
            </w:r>
            <w:r w:rsidR="00E4341D" w:rsidRPr="00F06689">
              <w:rPr>
                <w:rFonts w:asciiTheme="minorEastAsia" w:eastAsiaTheme="minorEastAsia" w:hAnsiTheme="minorEastAsia" w:cs="ＭＳ 明朝" w:hint="eastAsia"/>
                <w:color w:val="000000"/>
                <w:kern w:val="0"/>
                <w:sz w:val="23"/>
                <w:szCs w:val="23"/>
              </w:rPr>
              <w:t>メータ</w:t>
            </w:r>
            <w:r w:rsidR="00E4341D" w:rsidRPr="00A731E1">
              <w:rPr>
                <w:rFonts w:asciiTheme="minorEastAsia" w:eastAsiaTheme="minorEastAsia" w:hAnsiTheme="minorEastAsia" w:cs="ＭＳ 明朝" w:hint="eastAsia"/>
                <w:color w:val="000000"/>
                <w:w w:val="98"/>
                <w:kern w:val="0"/>
                <w:sz w:val="23"/>
                <w:szCs w:val="23"/>
                <w:fitText w:val="4370" w:id="1375509504"/>
              </w:rPr>
              <w:t>では</w:t>
            </w:r>
            <w:r w:rsidR="00E4341D" w:rsidRPr="00A731E1">
              <w:rPr>
                <w:rFonts w:asciiTheme="minorEastAsia" w:eastAsiaTheme="minorEastAsia" w:hAnsiTheme="minorEastAsia" w:cs="ＭＳ 明朝"/>
                <w:color w:val="000000"/>
                <w:w w:val="98"/>
                <w:kern w:val="0"/>
                <w:sz w:val="23"/>
                <w:szCs w:val="23"/>
                <w:fitText w:val="4370" w:id="1375509504"/>
              </w:rPr>
              <w:t>120dB</w:t>
            </w:r>
            <w:r w:rsidR="00E4341D" w:rsidRPr="00A731E1">
              <w:rPr>
                <w:rFonts w:asciiTheme="minorEastAsia" w:eastAsiaTheme="minorEastAsia" w:hAnsiTheme="minorEastAsia" w:cs="ＭＳ 明朝" w:hint="eastAsia"/>
                <w:color w:val="000000"/>
                <w:w w:val="98"/>
                <w:kern w:val="0"/>
                <w:sz w:val="23"/>
                <w:szCs w:val="23"/>
                <w:fitText w:val="4370" w:id="1375509504"/>
              </w:rPr>
              <w:t>まで測定可能であるが、この</w:t>
            </w:r>
            <w:r w:rsidR="00E4341D" w:rsidRPr="00A731E1">
              <w:rPr>
                <w:rFonts w:asciiTheme="minorEastAsia" w:eastAsiaTheme="minorEastAsia" w:hAnsiTheme="minorEastAsia" w:cs="ＭＳ 明朝" w:hint="eastAsia"/>
                <w:color w:val="000000"/>
                <w:spacing w:val="240"/>
                <w:w w:val="98"/>
                <w:kern w:val="0"/>
                <w:sz w:val="23"/>
                <w:szCs w:val="23"/>
                <w:fitText w:val="4370" w:id="1375509504"/>
              </w:rPr>
              <w:t>場</w:t>
            </w:r>
            <w:r w:rsidR="00E4341D" w:rsidRPr="000E2B37">
              <w:rPr>
                <w:rFonts w:asciiTheme="minorEastAsia" w:eastAsiaTheme="minorEastAsia" w:hAnsiTheme="minorEastAsia" w:cs="ＭＳ 明朝" w:hint="eastAsia"/>
                <w:color w:val="000000"/>
                <w:kern w:val="0"/>
                <w:sz w:val="23"/>
                <w:szCs w:val="23"/>
              </w:rPr>
              <w:t>合、</w:t>
            </w:r>
            <w:r w:rsidR="00E4341D" w:rsidRPr="00F06689">
              <w:rPr>
                <w:rFonts w:asciiTheme="minorEastAsia" w:eastAsiaTheme="minorEastAsia" w:hAnsiTheme="minorEastAsia" w:cs="ＭＳ 明朝"/>
                <w:color w:val="000000"/>
                <w:kern w:val="0"/>
                <w:sz w:val="23"/>
                <w:szCs w:val="23"/>
              </w:rPr>
              <w:t>120dB</w:t>
            </w:r>
            <w:r w:rsidR="00E4341D" w:rsidRPr="00F06689">
              <w:rPr>
                <w:rFonts w:asciiTheme="minorEastAsia" w:eastAsiaTheme="minorEastAsia" w:hAnsiTheme="minorEastAsia" w:cs="ＭＳ 明朝" w:hint="eastAsia"/>
                <w:color w:val="000000"/>
                <w:kern w:val="0"/>
                <w:sz w:val="23"/>
                <w:szCs w:val="23"/>
              </w:rPr>
              <w:t>の音が聞き取れないものについては、当該値を</w:t>
            </w:r>
            <w:r w:rsidR="00E4341D" w:rsidRPr="00F06689">
              <w:rPr>
                <w:rFonts w:asciiTheme="minorEastAsia" w:eastAsiaTheme="minorEastAsia" w:hAnsiTheme="minorEastAsia" w:cs="ＭＳ 明朝"/>
                <w:color w:val="000000"/>
                <w:kern w:val="0"/>
                <w:sz w:val="23"/>
                <w:szCs w:val="23"/>
              </w:rPr>
              <w:t>125dB</w:t>
            </w:r>
            <w:r w:rsidR="00E4341D" w:rsidRPr="00F06689">
              <w:rPr>
                <w:rFonts w:asciiTheme="minorEastAsia" w:eastAsiaTheme="minorEastAsia" w:hAnsiTheme="minorEastAsia" w:cs="ＭＳ 明朝" w:hint="eastAsia"/>
                <w:color w:val="000000"/>
                <w:kern w:val="0"/>
                <w:sz w:val="23"/>
                <w:szCs w:val="23"/>
              </w:rPr>
              <w:t>として算定することになるのか。</w:t>
            </w:r>
          </w:p>
        </w:tc>
        <w:tc>
          <w:tcPr>
            <w:tcW w:w="4674" w:type="dxa"/>
          </w:tcPr>
          <w:p w:rsidR="00E4341D" w:rsidRPr="00F06689" w:rsidRDefault="00244B3D" w:rsidP="000B1385">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color w:val="000000"/>
                <w:spacing w:val="2"/>
                <w:kern w:val="0"/>
                <w:sz w:val="23"/>
                <w:szCs w:val="23"/>
              </w:rPr>
            </w:pPr>
            <w:r w:rsidRPr="00A731E1">
              <w:rPr>
                <w:rFonts w:asciiTheme="minorEastAsia" w:eastAsiaTheme="minorEastAsia" w:hAnsiTheme="minorEastAsia" w:cs="ＭＳ 明朝" w:hint="eastAsia"/>
                <w:color w:val="000000"/>
                <w:kern w:val="0"/>
                <w:sz w:val="23"/>
                <w:szCs w:val="23"/>
                <w:fitText w:val="4370" w:id="1375510016"/>
              </w:rPr>
              <w:t>平均聴力レベルの算式においては、ａ</w:t>
            </w:r>
            <w:r w:rsidRPr="00A731E1">
              <w:rPr>
                <w:rFonts w:asciiTheme="minorEastAsia" w:eastAsiaTheme="minorEastAsia" w:hAnsiTheme="minorEastAsia" w:cs="ＭＳ 明朝" w:hint="eastAsia"/>
                <w:color w:val="000000"/>
                <w:spacing w:val="22"/>
                <w:kern w:val="0"/>
                <w:sz w:val="23"/>
                <w:szCs w:val="23"/>
                <w:fitText w:val="4370" w:id="1375510016"/>
              </w:rPr>
              <w:t>、</w:t>
            </w:r>
            <w:r w:rsidRPr="000E2B37">
              <w:rPr>
                <w:rFonts w:asciiTheme="minorEastAsia" w:eastAsiaTheme="minorEastAsia" w:hAnsiTheme="minorEastAsia" w:cs="ＭＳ 明朝" w:hint="eastAsia"/>
                <w:color w:val="000000"/>
                <w:kern w:val="0"/>
                <w:sz w:val="23"/>
                <w:szCs w:val="23"/>
              </w:rPr>
              <w:t>ｂ、</w:t>
            </w:r>
            <w:r w:rsidRPr="00F06689">
              <w:rPr>
                <w:rFonts w:asciiTheme="minorEastAsia" w:eastAsiaTheme="minorEastAsia" w:hAnsiTheme="minorEastAsia" w:cs="ＭＳ 明朝" w:hint="eastAsia"/>
                <w:color w:val="000000"/>
                <w:kern w:val="0"/>
                <w:sz w:val="23"/>
                <w:szCs w:val="23"/>
              </w:rPr>
              <w:t>ｃのいずれの周波数においても、</w:t>
            </w:r>
            <w:r w:rsidRPr="00F06689">
              <w:rPr>
                <w:rFonts w:asciiTheme="minorEastAsia" w:eastAsiaTheme="minorEastAsia" w:hAnsiTheme="minorEastAsia" w:cs="ＭＳ 明朝"/>
                <w:color w:val="000000"/>
                <w:kern w:val="0"/>
                <w:sz w:val="23"/>
                <w:szCs w:val="23"/>
              </w:rPr>
              <w:t>100dB</w:t>
            </w:r>
            <w:r w:rsidRPr="00F06689">
              <w:rPr>
                <w:rFonts w:asciiTheme="minorEastAsia" w:eastAsiaTheme="minorEastAsia" w:hAnsiTheme="minorEastAsia" w:cs="ＭＳ 明朝" w:hint="eastAsia"/>
                <w:color w:val="000000"/>
                <w:kern w:val="0"/>
                <w:sz w:val="23"/>
                <w:szCs w:val="23"/>
              </w:rPr>
              <w:t>以上の音が聞き取れないものについては、</w:t>
            </w:r>
            <w:r w:rsidRPr="00F06689">
              <w:rPr>
                <w:rFonts w:asciiTheme="minorEastAsia" w:eastAsiaTheme="minorEastAsia" w:hAnsiTheme="minorEastAsia" w:cs="ＭＳ 明朝"/>
                <w:color w:val="000000"/>
                <w:kern w:val="0"/>
                <w:sz w:val="23"/>
                <w:szCs w:val="23"/>
              </w:rPr>
              <w:t>120dB</w:t>
            </w:r>
            <w:r w:rsidRPr="00F06689">
              <w:rPr>
                <w:rFonts w:asciiTheme="minorEastAsia" w:eastAsiaTheme="minorEastAsia" w:hAnsiTheme="minorEastAsia" w:cs="ＭＳ 明朝" w:hint="eastAsia"/>
                <w:color w:val="000000"/>
                <w:kern w:val="0"/>
                <w:sz w:val="23"/>
                <w:szCs w:val="23"/>
              </w:rPr>
              <w:t>まで測定できたとしてもすべて</w:t>
            </w:r>
            <w:r w:rsidRPr="00F06689">
              <w:rPr>
                <w:rFonts w:asciiTheme="minorEastAsia" w:eastAsiaTheme="minorEastAsia" w:hAnsiTheme="minorEastAsia" w:cs="ＭＳ 明朝"/>
                <w:color w:val="000000"/>
                <w:kern w:val="0"/>
                <w:sz w:val="23"/>
                <w:szCs w:val="23"/>
              </w:rPr>
              <w:t>105dB</w:t>
            </w:r>
            <w:r w:rsidR="00E4341D" w:rsidRPr="00F06689">
              <w:rPr>
                <w:rFonts w:asciiTheme="minorEastAsia" w:eastAsiaTheme="minorEastAsia" w:hAnsiTheme="minorEastAsia" w:cs="ＭＳ 明朝" w:hint="eastAsia"/>
                <w:color w:val="000000"/>
                <w:kern w:val="0"/>
                <w:sz w:val="23"/>
                <w:szCs w:val="23"/>
              </w:rPr>
              <w:t>として計算することとなる。</w:t>
            </w:r>
          </w:p>
          <w:p w:rsidR="00244B3D" w:rsidRPr="00F06689" w:rsidRDefault="00E4341D" w:rsidP="000E2B37">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使用する検査機器等によって、等級判定に差が生じないよう配慮する必要がある</w:t>
            </w:r>
            <w:r w:rsidR="00A52ECC">
              <w:rPr>
                <w:rFonts w:asciiTheme="minorEastAsia" w:eastAsiaTheme="minorEastAsia" w:hAnsiTheme="minorEastAsia" w:cs="ＭＳ 明朝" w:hint="eastAsia"/>
                <w:color w:val="000000"/>
                <w:kern w:val="0"/>
                <w:sz w:val="23"/>
                <w:szCs w:val="23"/>
              </w:rPr>
              <w:t>。</w:t>
            </w:r>
          </w:p>
        </w:tc>
      </w:tr>
      <w:tr w:rsidR="003459DF" w:rsidRPr="00F06689" w:rsidTr="000B1385">
        <w:trPr>
          <w:cantSplit/>
        </w:trPr>
        <w:tc>
          <w:tcPr>
            <w:tcW w:w="4791" w:type="dxa"/>
          </w:tcPr>
          <w:p w:rsidR="003459DF" w:rsidRPr="000E2B37" w:rsidRDefault="003459DF" w:rsidP="000E2B37">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lastRenderedPageBreak/>
              <w:t>６．語音明瞭度の測定においては、両耳による普通話声の最良の語音明瞭度をもって測定することとなっているが、具体的にはどのように取り扱うのか。</w:t>
            </w:r>
          </w:p>
        </w:tc>
        <w:tc>
          <w:tcPr>
            <w:tcW w:w="4674" w:type="dxa"/>
          </w:tcPr>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純音による平均聴力レベルの測定においては、左右別々に測定し、低い方の値をもって認定することが適当である。</w:t>
            </w:r>
          </w:p>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語音明瞭度の測定においても、左右別々に測定した後、高い方の値をもって認定するのが一般的である。</w:t>
            </w:r>
          </w:p>
        </w:tc>
      </w:tr>
      <w:tr w:rsidR="003459DF" w:rsidRPr="00F06689" w:rsidTr="000B1385">
        <w:trPr>
          <w:cantSplit/>
          <w:trHeight w:val="1772"/>
        </w:trPr>
        <w:tc>
          <w:tcPr>
            <w:tcW w:w="4791" w:type="dxa"/>
          </w:tcPr>
          <w:p w:rsidR="003459DF" w:rsidRPr="00F06689" w:rsidRDefault="003459DF"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７．「ろうあ」は、重複する障害として１級になると考えてよいか。</w:t>
            </w:r>
          </w:p>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4674" w:type="dxa"/>
          </w:tcPr>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w:t>
            </w:r>
            <w:r w:rsidRPr="00A731E1">
              <w:rPr>
                <w:rFonts w:asciiTheme="minorEastAsia" w:eastAsiaTheme="minorEastAsia" w:hAnsiTheme="minorEastAsia" w:cs="ＭＳ 明朝" w:hint="eastAsia"/>
                <w:color w:val="000000"/>
                <w:w w:val="98"/>
                <w:kern w:val="0"/>
                <w:sz w:val="23"/>
                <w:szCs w:val="23"/>
                <w:fitText w:val="4255" w:id="946619392"/>
              </w:rPr>
              <w:t>先天性ろうあ等の場合で、聴覚障害２</w:t>
            </w:r>
            <w:r w:rsidRPr="00A731E1">
              <w:rPr>
                <w:rFonts w:asciiTheme="minorEastAsia" w:eastAsiaTheme="minorEastAsia" w:hAnsiTheme="minorEastAsia" w:cs="ＭＳ 明朝" w:hint="eastAsia"/>
                <w:color w:val="000000"/>
                <w:spacing w:val="232"/>
                <w:w w:val="98"/>
                <w:kern w:val="0"/>
                <w:sz w:val="23"/>
                <w:szCs w:val="23"/>
                <w:fitText w:val="4255" w:id="946619392"/>
              </w:rPr>
              <w:t>級</w:t>
            </w:r>
            <w:r w:rsidRPr="00F06689">
              <w:rPr>
                <w:rFonts w:asciiTheme="minorEastAsia" w:eastAsiaTheme="minorEastAsia" w:hAnsiTheme="minorEastAsia" w:cs="ＭＳ 明朝" w:hint="eastAsia"/>
                <w:color w:val="000000"/>
                <w:kern w:val="0"/>
                <w:sz w:val="23"/>
                <w:szCs w:val="23"/>
              </w:rPr>
              <w:t>（両耳全ろう）と言語機能障害３級（音声言語による意思疎通ができないもの）に該当する場合は、合計指数により１級として認定することが適当である。</w:t>
            </w:r>
          </w:p>
        </w:tc>
      </w:tr>
      <w:tr w:rsidR="00A52ECC" w:rsidRPr="00244B3D" w:rsidTr="000B1385">
        <w:trPr>
          <w:cantSplit/>
          <w:trHeight w:val="3569"/>
        </w:trPr>
        <w:tc>
          <w:tcPr>
            <w:tcW w:w="4791" w:type="dxa"/>
          </w:tcPr>
          <w:p w:rsidR="00A52ECC" w:rsidRPr="00265D5A" w:rsidRDefault="00A52ECC" w:rsidP="000E2B37">
            <w:pPr>
              <w:autoSpaceDE w:val="0"/>
              <w:autoSpaceDN w:val="0"/>
              <w:adjustRightInd w:val="0"/>
              <w:ind w:left="230" w:hangingChars="100" w:hanging="230"/>
              <w:jc w:val="left"/>
              <w:rPr>
                <w:rFonts w:ascii="ＭＳ 明朝" w:hAnsi="ＭＳ 明朝" w:cs="ＭＳ明朝"/>
                <w:kern w:val="0"/>
                <w:sz w:val="23"/>
                <w:szCs w:val="23"/>
              </w:rPr>
            </w:pPr>
            <w:r w:rsidRPr="00265D5A">
              <w:rPr>
                <w:rFonts w:ascii="ＭＳ 明朝" w:hAnsi="ＭＳ 明朝" w:cs="ＭＳ明朝" w:hint="eastAsia"/>
                <w:kern w:val="0"/>
                <w:sz w:val="23"/>
                <w:szCs w:val="23"/>
              </w:rPr>
              <w:t>８．</w:t>
            </w:r>
            <w:r w:rsidRPr="00265D5A">
              <w:rPr>
                <w:rFonts w:ascii="ＭＳ 明朝" w:hAnsi="ＭＳ 明朝" w:cs="ＭＳ明朝"/>
                <w:kern w:val="0"/>
                <w:sz w:val="23"/>
                <w:szCs w:val="23"/>
              </w:rPr>
              <w:t xml:space="preserve"> </w:t>
            </w:r>
            <w:r w:rsidRPr="00265D5A">
              <w:rPr>
                <w:rFonts w:ascii="ＭＳ 明朝" w:hAnsi="ＭＳ 明朝" w:cs="ＭＳ明朝" w:hint="eastAsia"/>
                <w:kern w:val="0"/>
                <w:sz w:val="23"/>
                <w:szCs w:val="23"/>
              </w:rPr>
              <w:t>認定要領中、「聴覚障害に係る身体障害者手帳を所持していない者に対し、２級を診断する場合、聴性脳幹反応等の他覚的聴覚検査又はそれに相当する検査を実施」とあるが、</w:t>
            </w:r>
          </w:p>
          <w:p w:rsidR="00A52ECC" w:rsidRPr="00265D5A" w:rsidRDefault="00A52ECC" w:rsidP="005D717C">
            <w:pPr>
              <w:autoSpaceDE w:val="0"/>
              <w:autoSpaceDN w:val="0"/>
              <w:adjustRightInd w:val="0"/>
              <w:ind w:leftChars="100" w:left="440" w:hangingChars="100" w:hanging="230"/>
              <w:jc w:val="left"/>
              <w:rPr>
                <w:rFonts w:ascii="ＭＳ 明朝" w:hAnsi="ＭＳ 明朝" w:cs="ＭＳ明朝"/>
                <w:kern w:val="0"/>
                <w:sz w:val="23"/>
                <w:szCs w:val="23"/>
              </w:rPr>
            </w:pPr>
            <w:r w:rsidRPr="00265D5A">
              <w:rPr>
                <w:rFonts w:ascii="ＭＳ 明朝" w:hAnsi="ＭＳ 明朝" w:cs="ＭＳ明朝" w:hint="eastAsia"/>
                <w:kern w:val="0"/>
                <w:sz w:val="23"/>
                <w:szCs w:val="23"/>
              </w:rPr>
              <w:t>ア．過去に取得歴があり、検査時に所持していない場合はどのように取り扱うのか。</w:t>
            </w:r>
          </w:p>
          <w:p w:rsidR="00A52ECC" w:rsidRPr="00244B3D" w:rsidRDefault="00A52ECC" w:rsidP="005D717C">
            <w:pPr>
              <w:suppressAutoHyphens/>
              <w:kinsoku w:val="0"/>
              <w:overflowPunct w:val="0"/>
              <w:autoSpaceDE w:val="0"/>
              <w:autoSpaceDN w:val="0"/>
              <w:adjustRightInd w:val="0"/>
              <w:ind w:leftChars="100" w:left="440" w:hangingChars="100" w:hanging="230"/>
              <w:jc w:val="left"/>
              <w:textAlignment w:val="baseline"/>
              <w:rPr>
                <w:rFonts w:ascii="ＭＳ 明朝" w:hAnsi="ＭＳ 明朝" w:cs="ＭＳ 明朝"/>
                <w:color w:val="000000"/>
                <w:kern w:val="0"/>
                <w:sz w:val="23"/>
                <w:szCs w:val="23"/>
              </w:rPr>
            </w:pPr>
            <w:r w:rsidRPr="00265D5A">
              <w:rPr>
                <w:rFonts w:ascii="ＭＳ 明朝" w:hAnsi="ＭＳ 明朝" w:cs="ＭＳ明朝" w:hint="eastAsia"/>
                <w:sz w:val="23"/>
                <w:szCs w:val="23"/>
              </w:rPr>
              <w:t>イ．それに相当する検査とはどのような検査か。</w:t>
            </w:r>
          </w:p>
        </w:tc>
        <w:tc>
          <w:tcPr>
            <w:tcW w:w="4674" w:type="dxa"/>
          </w:tcPr>
          <w:p w:rsidR="00A52ECC" w:rsidRPr="00265D5A" w:rsidRDefault="00A52ECC" w:rsidP="005D717C">
            <w:pPr>
              <w:autoSpaceDE w:val="0"/>
              <w:autoSpaceDN w:val="0"/>
              <w:adjustRightInd w:val="0"/>
              <w:ind w:leftChars="30" w:left="293" w:hangingChars="100" w:hanging="230"/>
              <w:jc w:val="left"/>
              <w:rPr>
                <w:rFonts w:ascii="ＭＳ 明朝" w:hAnsi="ＭＳ 明朝" w:cs="ＭＳ明朝"/>
                <w:kern w:val="0"/>
                <w:sz w:val="23"/>
                <w:szCs w:val="23"/>
              </w:rPr>
            </w:pPr>
            <w:r w:rsidRPr="00265D5A">
              <w:rPr>
                <w:rFonts w:ascii="ＭＳ 明朝" w:hAnsi="ＭＳ 明朝" w:cs="ＭＳ明朝" w:hint="eastAsia"/>
                <w:kern w:val="0"/>
                <w:sz w:val="23"/>
                <w:szCs w:val="23"/>
              </w:rPr>
              <w:t>ア．過去に取得歴があっても検査時に所持していない場合は、他覚的聴覚検査等を実施されたい。</w:t>
            </w:r>
          </w:p>
          <w:p w:rsidR="00A52ECC" w:rsidRPr="00265D5A" w:rsidRDefault="00A52ECC" w:rsidP="005D717C">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65D5A">
              <w:rPr>
                <w:rFonts w:ascii="ＭＳ 明朝" w:hAnsi="ＭＳ 明朝" w:cs="ＭＳ明朝" w:hint="eastAsia"/>
                <w:sz w:val="23"/>
                <w:szCs w:val="23"/>
              </w:rPr>
              <w:t>イ．遅延側音検査、ロンバールテスト、ステンゲルテスト等を想定している。</w:t>
            </w:r>
          </w:p>
        </w:tc>
      </w:tr>
      <w:tr w:rsidR="003459DF" w:rsidRPr="00F06689" w:rsidTr="000B1385">
        <w:trPr>
          <w:cantSplit/>
          <w:trHeight w:val="7163"/>
        </w:trPr>
        <w:tc>
          <w:tcPr>
            <w:tcW w:w="4791" w:type="dxa"/>
          </w:tcPr>
          <w:p w:rsidR="003459DF" w:rsidRPr="00F06689" w:rsidRDefault="00A52ECC"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Pr>
                <w:rFonts w:asciiTheme="minorEastAsia" w:eastAsiaTheme="minorEastAsia" w:hAnsiTheme="minorEastAsia" w:cs="ＭＳ 明朝" w:hint="eastAsia"/>
                <w:color w:val="000000"/>
                <w:kern w:val="0"/>
                <w:sz w:val="23"/>
                <w:szCs w:val="23"/>
              </w:rPr>
              <w:t>９</w:t>
            </w:r>
            <w:r w:rsidR="003459DF" w:rsidRPr="00F06689">
              <w:rPr>
                <w:rFonts w:asciiTheme="minorEastAsia" w:eastAsiaTheme="minorEastAsia" w:hAnsiTheme="minorEastAsia" w:cs="ＭＳ 明朝" w:hint="eastAsia"/>
                <w:color w:val="000000"/>
                <w:kern w:val="0"/>
                <w:sz w:val="23"/>
                <w:szCs w:val="23"/>
              </w:rPr>
              <w:t>．脊髄性小脳変性症など、基本的に四肢体幹に器質的な異常がないにもかかわらず、歩行機能障害を伴う障害の場合は、平衡機</w:t>
            </w:r>
            <w:r w:rsidR="003459DF" w:rsidRPr="00A731E1">
              <w:rPr>
                <w:rFonts w:asciiTheme="minorEastAsia" w:eastAsiaTheme="minorEastAsia" w:hAnsiTheme="minorEastAsia" w:cs="ＭＳ 明朝" w:hint="eastAsia"/>
                <w:color w:val="000000"/>
                <w:kern w:val="0"/>
                <w:sz w:val="23"/>
                <w:szCs w:val="23"/>
                <w:fitText w:val="4370" w:id="1375510272"/>
              </w:rPr>
              <w:t>能障害として認定することとされてい</w:t>
            </w:r>
            <w:r w:rsidR="003459DF" w:rsidRPr="00A731E1">
              <w:rPr>
                <w:rFonts w:asciiTheme="minorEastAsia" w:eastAsiaTheme="minorEastAsia" w:hAnsiTheme="minorEastAsia" w:cs="ＭＳ 明朝" w:hint="eastAsia"/>
                <w:color w:val="000000"/>
                <w:spacing w:val="22"/>
                <w:kern w:val="0"/>
                <w:sz w:val="23"/>
                <w:szCs w:val="23"/>
                <w:fitText w:val="4370" w:id="1375510272"/>
              </w:rPr>
              <w:t>る</w:t>
            </w:r>
            <w:r w:rsidR="003459DF" w:rsidRPr="000E2B37">
              <w:rPr>
                <w:rFonts w:asciiTheme="minorEastAsia" w:eastAsiaTheme="minorEastAsia" w:hAnsiTheme="minorEastAsia" w:cs="ＭＳ 明朝" w:hint="eastAsia"/>
                <w:color w:val="000000"/>
                <w:kern w:val="0"/>
                <w:sz w:val="23"/>
                <w:szCs w:val="23"/>
              </w:rPr>
              <w:t>が、</w:t>
            </w:r>
            <w:r w:rsidR="003459DF" w:rsidRPr="00F06689">
              <w:rPr>
                <w:rFonts w:asciiTheme="minorEastAsia" w:eastAsiaTheme="minorEastAsia" w:hAnsiTheme="minorEastAsia" w:cs="ＭＳ 明朝" w:hint="eastAsia"/>
                <w:color w:val="000000"/>
                <w:kern w:val="0"/>
                <w:sz w:val="23"/>
                <w:szCs w:val="23"/>
              </w:rPr>
              <w:t>脳梗塞、脳血栓等を原因とした小脳部位に起因する運動失調障害についても、その障害が永続する場合には同様の取扱いとするべきか。</w:t>
            </w:r>
          </w:p>
        </w:tc>
        <w:tc>
          <w:tcPr>
            <w:tcW w:w="4674" w:type="dxa"/>
          </w:tcPr>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同様に取り扱うことが適当である。</w:t>
            </w:r>
          </w:p>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F06689">
              <w:rPr>
                <w:rFonts w:asciiTheme="minorEastAsia" w:eastAsiaTheme="minorEastAsia" w:hAnsiTheme="minorEastAsia" w:cs="ＭＳ 明朝" w:hint="eastAsia"/>
                <w:color w:val="000000"/>
                <w:kern w:val="0"/>
                <w:sz w:val="23"/>
                <w:szCs w:val="23"/>
              </w:rPr>
              <w:t xml:space="preserve">　脊髄小脳変性症に限らず、脳梗塞等による運動失調障害による場合であっても、平衡機能障害よりも重度の四肢体幹の機能障害が生じた場合は、肢体不自由の認定基準をもって認定することはあり得る。</w:t>
            </w:r>
          </w:p>
        </w:tc>
      </w:tr>
      <w:tr w:rsidR="003459DF" w:rsidRPr="00F06689" w:rsidTr="000B1385">
        <w:trPr>
          <w:cantSplit/>
          <w:trHeight w:val="350"/>
        </w:trPr>
        <w:tc>
          <w:tcPr>
            <w:tcW w:w="4791" w:type="dxa"/>
          </w:tcPr>
          <w:p w:rsidR="003459DF" w:rsidRPr="00F06689" w:rsidRDefault="00A52ECC"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hint="eastAsia"/>
                <w:color w:val="000000"/>
                <w:kern w:val="0"/>
                <w:sz w:val="23"/>
                <w:szCs w:val="23"/>
              </w:rPr>
              <w:lastRenderedPageBreak/>
              <w:t>10</w:t>
            </w:r>
            <w:r w:rsidR="003459DF" w:rsidRPr="00F06689">
              <w:rPr>
                <w:rFonts w:asciiTheme="minorEastAsia" w:eastAsiaTheme="minorEastAsia" w:hAnsiTheme="minorEastAsia" w:cs="ＭＳ 明朝" w:hint="eastAsia"/>
                <w:color w:val="000000"/>
                <w:kern w:val="0"/>
                <w:sz w:val="23"/>
                <w:szCs w:val="23"/>
              </w:rPr>
              <w:t>．小脳全摘術後の平衡機能障害（３級）で手帳を所持している者が、その後脳梗塞で著しい片麻痺となった。基本的に平衡機能</w:t>
            </w:r>
            <w:r w:rsidR="003459DF" w:rsidRPr="00A731E1">
              <w:rPr>
                <w:rFonts w:asciiTheme="minorEastAsia" w:eastAsiaTheme="minorEastAsia" w:hAnsiTheme="minorEastAsia" w:cs="ＭＳ 明朝" w:hint="eastAsia"/>
                <w:color w:val="000000"/>
                <w:kern w:val="0"/>
                <w:sz w:val="23"/>
                <w:szCs w:val="23"/>
                <w:fitText w:val="4370" w:id="1375510273"/>
              </w:rPr>
              <w:t>障害と肢体不自由は重複認定できない</w:t>
            </w:r>
            <w:r w:rsidR="003459DF" w:rsidRPr="00A731E1">
              <w:rPr>
                <w:rFonts w:asciiTheme="minorEastAsia" w:eastAsiaTheme="minorEastAsia" w:hAnsiTheme="minorEastAsia" w:cs="ＭＳ 明朝" w:hint="eastAsia"/>
                <w:color w:val="000000"/>
                <w:spacing w:val="22"/>
                <w:kern w:val="0"/>
                <w:sz w:val="23"/>
                <w:szCs w:val="23"/>
                <w:fitText w:val="4370" w:id="1375510273"/>
              </w:rPr>
              <w:t>た</w:t>
            </w:r>
            <w:r w:rsidR="003459DF" w:rsidRPr="000E2B37">
              <w:rPr>
                <w:rFonts w:asciiTheme="minorEastAsia" w:eastAsiaTheme="minorEastAsia" w:hAnsiTheme="minorEastAsia" w:cs="ＭＳ 明朝" w:hint="eastAsia"/>
                <w:color w:val="000000"/>
                <w:kern w:val="0"/>
                <w:sz w:val="23"/>
                <w:szCs w:val="23"/>
              </w:rPr>
              <w:t>め、</w:t>
            </w:r>
            <w:r w:rsidR="003459DF" w:rsidRPr="00F06689">
              <w:rPr>
                <w:rFonts w:asciiTheme="minorEastAsia" w:eastAsiaTheme="minorEastAsia" w:hAnsiTheme="minorEastAsia" w:cs="ＭＳ 明朝" w:hint="eastAsia"/>
                <w:color w:val="000000"/>
                <w:kern w:val="0"/>
                <w:sz w:val="23"/>
                <w:szCs w:val="23"/>
              </w:rPr>
              <w:t>このように後発の障害によって明らかに障害が重度化した場合、どちらか一方の障害のみでは適切な等級判定をすることができない。</w:t>
            </w:r>
          </w:p>
          <w:p w:rsidR="003459DF" w:rsidRPr="00F06689" w:rsidRDefault="003459DF" w:rsidP="005D717C">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このような場合は両障害を肢体不自由の中で総合的に判断して等級決定し、手帳再交付時には手帳名を「上下肢機能障害」と記載して、「平衡機能障害」は削除すべきと考えるがいかがか。</w:t>
            </w:r>
          </w:p>
        </w:tc>
        <w:tc>
          <w:tcPr>
            <w:tcW w:w="4674" w:type="dxa"/>
          </w:tcPr>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平衡機能障害は、器質的な四肢体幹の機能障害では認定しきれない他覚的な歩行障害を対象としていることから、肢体不自由との重複認定はしないのが原則である。</w:t>
            </w:r>
          </w:p>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しかしながらこのような事例においては、歩行機能の障害の基礎にある「平衡機能障害＋下肢機能障害」の状態を、「下肢機能障害（肢体不自由）」として総合的に等級を判定し、「上肢機能障害（肢体不自由）」の等級指数との合計指数によって総合等級を決定することはあり得る。</w:t>
            </w:r>
          </w:p>
          <w:p w:rsidR="003459DF" w:rsidRPr="00F06689" w:rsidRDefault="003459DF" w:rsidP="005D717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F06689">
              <w:rPr>
                <w:rFonts w:asciiTheme="minorEastAsia" w:eastAsiaTheme="minorEastAsia" w:hAnsiTheme="minorEastAsia" w:cs="ＭＳ 明朝" w:hint="eastAsia"/>
                <w:color w:val="000000"/>
                <w:kern w:val="0"/>
                <w:sz w:val="23"/>
                <w:szCs w:val="23"/>
              </w:rPr>
              <w:t xml:space="preserve">　このように総合的等級判定がなされる場合には、手帳の障害名には「平衡機能障害」と「上下肢機能障害」の両方を併記することが適当である。</w:t>
            </w:r>
          </w:p>
        </w:tc>
      </w:tr>
    </w:tbl>
    <w:p w:rsidR="008822C3" w:rsidRPr="00F06689" w:rsidRDefault="008822C3" w:rsidP="005D717C">
      <w:pPr>
        <w:rPr>
          <w:rFonts w:asciiTheme="minorEastAsia" w:eastAsiaTheme="minorEastAsia" w:hAnsiTheme="minorEastAsia"/>
        </w:rPr>
      </w:pPr>
      <w:bookmarkStart w:id="0" w:name="_GoBack"/>
      <w:bookmarkEnd w:id="0"/>
    </w:p>
    <w:sectPr w:rsidR="008822C3" w:rsidRPr="00F06689" w:rsidSect="003459DF">
      <w:footerReference w:type="even" r:id="rId8"/>
      <w:footerReference w:type="default" r:id="rId9"/>
      <w:pgSz w:w="11906" w:h="16838" w:code="9"/>
      <w:pgMar w:top="794" w:right="851" w:bottom="794" w:left="1418" w:header="851" w:footer="992" w:gutter="0"/>
      <w:pgNumType w:fmt="numberInDash" w:start="5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E1" w:rsidRDefault="00A731E1">
      <w:r>
        <w:separator/>
      </w:r>
    </w:p>
  </w:endnote>
  <w:endnote w:type="continuationSeparator" w:id="0">
    <w:p w:rsidR="00A731E1" w:rsidRDefault="00A7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F" w:rsidRDefault="003459DF" w:rsidP="003459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9DF" w:rsidRDefault="003459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E1" w:rsidRDefault="00A731E1">
      <w:r>
        <w:separator/>
      </w:r>
    </w:p>
  </w:footnote>
  <w:footnote w:type="continuationSeparator" w:id="0">
    <w:p w:rsidR="00A731E1" w:rsidRDefault="00A73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B1385"/>
    <w:rsid w:val="000C0AC3"/>
    <w:rsid w:val="000E2B37"/>
    <w:rsid w:val="001A0BEA"/>
    <w:rsid w:val="001C3E88"/>
    <w:rsid w:val="001E14A8"/>
    <w:rsid w:val="00244B3D"/>
    <w:rsid w:val="00286885"/>
    <w:rsid w:val="002B779E"/>
    <w:rsid w:val="002D08E6"/>
    <w:rsid w:val="0034461A"/>
    <w:rsid w:val="003459DF"/>
    <w:rsid w:val="003B4ACF"/>
    <w:rsid w:val="00413E2C"/>
    <w:rsid w:val="004A11FD"/>
    <w:rsid w:val="004A2286"/>
    <w:rsid w:val="00523FE6"/>
    <w:rsid w:val="00564291"/>
    <w:rsid w:val="00594A46"/>
    <w:rsid w:val="005D717C"/>
    <w:rsid w:val="006B1A54"/>
    <w:rsid w:val="006E7DAB"/>
    <w:rsid w:val="00713F9F"/>
    <w:rsid w:val="007423F4"/>
    <w:rsid w:val="007753EE"/>
    <w:rsid w:val="007E05CA"/>
    <w:rsid w:val="00803FF4"/>
    <w:rsid w:val="00862AD0"/>
    <w:rsid w:val="008822C3"/>
    <w:rsid w:val="008844CA"/>
    <w:rsid w:val="008E534E"/>
    <w:rsid w:val="008F4677"/>
    <w:rsid w:val="00951F80"/>
    <w:rsid w:val="0095718F"/>
    <w:rsid w:val="00977BF3"/>
    <w:rsid w:val="009D7B0A"/>
    <w:rsid w:val="00A52ECC"/>
    <w:rsid w:val="00A731E1"/>
    <w:rsid w:val="00A840C0"/>
    <w:rsid w:val="00AB7D64"/>
    <w:rsid w:val="00B71DF9"/>
    <w:rsid w:val="00BB3F01"/>
    <w:rsid w:val="00C3106B"/>
    <w:rsid w:val="00D14403"/>
    <w:rsid w:val="00D86E2E"/>
    <w:rsid w:val="00E4341D"/>
    <w:rsid w:val="00E4722A"/>
    <w:rsid w:val="00F06689"/>
    <w:rsid w:val="00FD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345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34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87F2-D545-4176-A2C8-32BFBA91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12</cp:revision>
  <cp:lastPrinted>2007-02-07T08:23:00Z</cp:lastPrinted>
  <dcterms:created xsi:type="dcterms:W3CDTF">2015-04-09T03:02:00Z</dcterms:created>
  <dcterms:modified xsi:type="dcterms:W3CDTF">2017-02-01T01:01:00Z</dcterms:modified>
</cp:coreProperties>
</file>